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55" w:rsidRPr="00F27A7D" w:rsidRDefault="009E0D61" w:rsidP="004305DD">
      <w:pPr>
        <w:pStyle w:val="Cmsor1"/>
        <w:suppressAutoHyphens/>
        <w:spacing w:line="276" w:lineRule="auto"/>
        <w:rPr>
          <w:bCs/>
          <w:sz w:val="24"/>
          <w:szCs w:val="24"/>
          <w:u w:val="none"/>
        </w:rPr>
      </w:pPr>
      <w:r w:rsidRPr="00F27A7D">
        <w:rPr>
          <w:sz w:val="24"/>
          <w:szCs w:val="24"/>
          <w:u w:val="none"/>
        </w:rPr>
        <w:t>A</w:t>
      </w:r>
      <w:r w:rsidR="00F503BF" w:rsidRPr="00F27A7D">
        <w:rPr>
          <w:sz w:val="24"/>
          <w:szCs w:val="24"/>
          <w:u w:val="none"/>
        </w:rPr>
        <w:t xml:space="preserve"> </w:t>
      </w:r>
      <w:r w:rsidR="00255354" w:rsidRPr="00F27A7D">
        <w:rPr>
          <w:sz w:val="24"/>
          <w:szCs w:val="24"/>
          <w:u w:val="none"/>
        </w:rPr>
        <w:t>Pécsi Tudományegyetem, Általános Orvostudományi Karára</w:t>
      </w:r>
      <w:r w:rsidR="00B253DD" w:rsidRPr="00F27A7D">
        <w:rPr>
          <w:sz w:val="24"/>
          <w:szCs w:val="24"/>
          <w:u w:val="none"/>
        </w:rPr>
        <w:t xml:space="preserve"> </w:t>
      </w:r>
      <w:r w:rsidR="00500951" w:rsidRPr="00F27A7D">
        <w:rPr>
          <w:iCs/>
          <w:sz w:val="24"/>
          <w:szCs w:val="24"/>
          <w:u w:val="none"/>
        </w:rPr>
        <w:t>vonatkozó</w:t>
      </w:r>
      <w:r w:rsidR="001A6BB5" w:rsidRPr="00F27A7D">
        <w:rPr>
          <w:sz w:val="24"/>
          <w:szCs w:val="24"/>
          <w:u w:val="none"/>
        </w:rPr>
        <w:t xml:space="preserve"> határozat-tervezet, </w:t>
      </w:r>
      <w:r w:rsidR="001A6BB5" w:rsidRPr="00F27A7D">
        <w:rPr>
          <w:bCs/>
          <w:sz w:val="24"/>
          <w:szCs w:val="24"/>
          <w:u w:val="none"/>
        </w:rPr>
        <w:t>a géntechnol</w:t>
      </w:r>
      <w:r w:rsidR="00EA3CA3" w:rsidRPr="00F27A7D">
        <w:rPr>
          <w:bCs/>
          <w:sz w:val="24"/>
          <w:szCs w:val="24"/>
          <w:u w:val="none"/>
        </w:rPr>
        <w:t xml:space="preserve">ógiával módosított </w:t>
      </w:r>
      <w:r w:rsidR="00D916D3" w:rsidRPr="00F27A7D">
        <w:rPr>
          <w:bCs/>
          <w:sz w:val="24"/>
          <w:szCs w:val="24"/>
          <w:u w:val="none"/>
        </w:rPr>
        <w:t xml:space="preserve">szervezettel </w:t>
      </w:r>
      <w:r w:rsidR="00EA3CA3" w:rsidRPr="00F27A7D">
        <w:rPr>
          <w:bCs/>
          <w:sz w:val="24"/>
          <w:szCs w:val="24"/>
          <w:u w:val="none"/>
        </w:rPr>
        <w:t xml:space="preserve">kapcsolatos </w:t>
      </w:r>
      <w:r w:rsidR="001A6BB5" w:rsidRPr="00F27A7D">
        <w:rPr>
          <w:bCs/>
          <w:sz w:val="24"/>
          <w:szCs w:val="24"/>
          <w:u w:val="none"/>
        </w:rPr>
        <w:t>adatok, valamint a tevékenység kockázatértékelésének összefoglalása:</w:t>
      </w:r>
    </w:p>
    <w:p w:rsidR="00B253DD" w:rsidRPr="00F27A7D" w:rsidRDefault="00B253DD" w:rsidP="00621765">
      <w:pPr>
        <w:pStyle w:val="Szvegtrzs3"/>
        <w:spacing w:after="0" w:line="276" w:lineRule="auto"/>
        <w:jc w:val="both"/>
        <w:rPr>
          <w:color w:val="000000"/>
          <w:sz w:val="24"/>
          <w:szCs w:val="24"/>
        </w:rPr>
      </w:pPr>
    </w:p>
    <w:p w:rsidR="00255354" w:rsidRPr="00F27A7D" w:rsidRDefault="00255354" w:rsidP="00F27A7D">
      <w:pPr>
        <w:pStyle w:val="Szvegtrzs3"/>
        <w:spacing w:line="276" w:lineRule="auto"/>
        <w:jc w:val="both"/>
        <w:rPr>
          <w:sz w:val="24"/>
          <w:szCs w:val="24"/>
        </w:rPr>
      </w:pPr>
      <w:proofErr w:type="gramStart"/>
      <w:r w:rsidRPr="00F27A7D">
        <w:rPr>
          <w:sz w:val="24"/>
          <w:szCs w:val="24"/>
        </w:rPr>
        <w:t xml:space="preserve">A Pécsi Tudományegyetem (székhely: 7622 Pécs, Vasvári Pál utca 4., a továbbiakban: Kérelmező) kérelmére, géntechnológiával módosított szervezetek 2. biztonsági elszigetelési szintbe sorolt zárt rendszerben történő felhasználását – a Géntechnológiai Eljárásokat Véleményező Bizottság (a továbbiakban: Bizottság)  GA-2024-23. számú véleményének, valamint a Nemzeti Népegészségügyi és Gyógyszerészeti Központ, Törzskönyvezési Főosztály (a továbbiakban: egészségügyi szakhatóság) NNGYK/GYSZ/47772-2/2024. számú szakhatósági állásfoglalásának  figyelembevételével – a vonatkozó jogszabályokban, valamint </w:t>
      </w:r>
      <w:proofErr w:type="gramEnd"/>
      <w:r w:rsidRPr="00F27A7D">
        <w:rPr>
          <w:sz w:val="24"/>
          <w:szCs w:val="24"/>
        </w:rPr>
        <w:t xml:space="preserve">a </w:t>
      </w:r>
      <w:proofErr w:type="gramStart"/>
      <w:r w:rsidRPr="00F27A7D">
        <w:rPr>
          <w:sz w:val="24"/>
          <w:szCs w:val="24"/>
        </w:rPr>
        <w:t>kérelemben</w:t>
      </w:r>
      <w:proofErr w:type="gramEnd"/>
      <w:r w:rsidRPr="00F27A7D">
        <w:rPr>
          <w:sz w:val="24"/>
          <w:szCs w:val="24"/>
        </w:rPr>
        <w:t xml:space="preserve"> foglaltak, betartása mellett</w:t>
      </w:r>
      <w:r w:rsidRPr="00F27A7D" w:rsidDel="00C13913">
        <w:rPr>
          <w:sz w:val="24"/>
          <w:szCs w:val="24"/>
        </w:rPr>
        <w:t xml:space="preserve"> </w:t>
      </w:r>
    </w:p>
    <w:p w:rsidR="00255354" w:rsidRPr="00F27A7D" w:rsidRDefault="00255354" w:rsidP="00255354">
      <w:pPr>
        <w:pStyle w:val="Szvegtrzs3"/>
        <w:spacing w:line="276" w:lineRule="auto"/>
        <w:rPr>
          <w:b/>
          <w:sz w:val="24"/>
          <w:szCs w:val="24"/>
        </w:rPr>
      </w:pPr>
    </w:p>
    <w:p w:rsidR="00255354" w:rsidRPr="00F27A7D" w:rsidRDefault="00255354" w:rsidP="00255354">
      <w:pPr>
        <w:pStyle w:val="Szvegtrzs2"/>
        <w:spacing w:line="276" w:lineRule="auto"/>
        <w:jc w:val="center"/>
        <w:rPr>
          <w:b/>
          <w:spacing w:val="54"/>
          <w:sz w:val="24"/>
          <w:szCs w:val="24"/>
        </w:rPr>
      </w:pPr>
      <w:proofErr w:type="gramStart"/>
      <w:r w:rsidRPr="00F27A7D">
        <w:rPr>
          <w:b/>
          <w:spacing w:val="54"/>
          <w:sz w:val="24"/>
          <w:szCs w:val="24"/>
        </w:rPr>
        <w:t>engedélyezem</w:t>
      </w:r>
      <w:proofErr w:type="gramEnd"/>
      <w:r w:rsidRPr="00F27A7D">
        <w:rPr>
          <w:b/>
          <w:spacing w:val="54"/>
          <w:sz w:val="24"/>
          <w:szCs w:val="24"/>
        </w:rPr>
        <w:t>.</w:t>
      </w:r>
    </w:p>
    <w:p w:rsidR="00255354" w:rsidRPr="00F27A7D" w:rsidRDefault="00255354" w:rsidP="00255354">
      <w:pPr>
        <w:pStyle w:val="Szvegtrzs2"/>
        <w:spacing w:line="276" w:lineRule="auto"/>
        <w:jc w:val="center"/>
        <w:rPr>
          <w:b/>
          <w:spacing w:val="54"/>
          <w:sz w:val="24"/>
          <w:szCs w:val="24"/>
        </w:rPr>
      </w:pPr>
    </w:p>
    <w:p w:rsidR="00255354" w:rsidRPr="00F27A7D" w:rsidRDefault="00255354" w:rsidP="00255354">
      <w:pPr>
        <w:pStyle w:val="Szvegtrzs2"/>
        <w:spacing w:line="276" w:lineRule="auto"/>
        <w:jc w:val="both"/>
        <w:rPr>
          <w:sz w:val="24"/>
          <w:szCs w:val="24"/>
        </w:rPr>
      </w:pPr>
      <w:r w:rsidRPr="00F27A7D">
        <w:rPr>
          <w:sz w:val="24"/>
          <w:szCs w:val="24"/>
        </w:rPr>
        <w:t xml:space="preserve">Az engedély 2034. </w:t>
      </w:r>
      <w:r w:rsidR="00183D78">
        <w:rPr>
          <w:sz w:val="24"/>
          <w:szCs w:val="24"/>
        </w:rPr>
        <w:t>október 10</w:t>
      </w:r>
      <w:r w:rsidRPr="00F27A7D">
        <w:rPr>
          <w:sz w:val="24"/>
          <w:szCs w:val="24"/>
        </w:rPr>
        <w:t>. napjáig érvényes.</w:t>
      </w:r>
    </w:p>
    <w:p w:rsidR="00255354" w:rsidRPr="00F27A7D" w:rsidRDefault="00255354" w:rsidP="00255354">
      <w:pPr>
        <w:pStyle w:val="Szvegtrzs3"/>
        <w:spacing w:line="276" w:lineRule="auto"/>
        <w:rPr>
          <w:sz w:val="24"/>
          <w:szCs w:val="24"/>
        </w:rPr>
      </w:pPr>
    </w:p>
    <w:p w:rsidR="00255354" w:rsidRPr="00F27A7D" w:rsidRDefault="00255354" w:rsidP="00F27A7D">
      <w:pPr>
        <w:pStyle w:val="Szvegtrzs3"/>
        <w:spacing w:line="276" w:lineRule="auto"/>
        <w:jc w:val="both"/>
        <w:rPr>
          <w:sz w:val="24"/>
          <w:szCs w:val="24"/>
        </w:rPr>
      </w:pPr>
      <w:r w:rsidRPr="00F27A7D">
        <w:rPr>
          <w:sz w:val="24"/>
          <w:szCs w:val="24"/>
        </w:rPr>
        <w:t>A géntechnológiával módosított szervezetek zárt rendszerű felhasználása a BGMF/626-9/2024.</w:t>
      </w:r>
      <w:r w:rsidRPr="00F27A7D">
        <w:rPr>
          <w:color w:val="000000"/>
          <w:sz w:val="24"/>
          <w:szCs w:val="24"/>
        </w:rPr>
        <w:t xml:space="preserve"> </w:t>
      </w:r>
      <w:r w:rsidRPr="00F27A7D">
        <w:rPr>
          <w:sz w:val="24"/>
          <w:szCs w:val="24"/>
        </w:rPr>
        <w:t>ügyiratszámú határozattal engedélyezett 2. biztonsági elszigetelési szintű géntechnológiai módosítást végző létesítményekben engedélyezett.</w:t>
      </w:r>
    </w:p>
    <w:p w:rsidR="00255354" w:rsidRPr="00F27A7D" w:rsidRDefault="00255354" w:rsidP="00255354">
      <w:pPr>
        <w:spacing w:line="276" w:lineRule="auto"/>
        <w:jc w:val="both"/>
        <w:rPr>
          <w:b/>
        </w:rPr>
      </w:pPr>
    </w:p>
    <w:p w:rsidR="00255354" w:rsidRPr="00F27A7D" w:rsidRDefault="00255354" w:rsidP="00255354">
      <w:pPr>
        <w:spacing w:line="276" w:lineRule="auto"/>
        <w:jc w:val="both"/>
        <w:rPr>
          <w:b/>
        </w:rPr>
      </w:pPr>
      <w:r w:rsidRPr="00F27A7D">
        <w:rPr>
          <w:b/>
        </w:rPr>
        <w:t xml:space="preserve">Zárt rendszerben az alábbi géntechnológiai tevékenységek engedélyezettek: </w:t>
      </w:r>
    </w:p>
    <w:p w:rsidR="00255354" w:rsidRPr="00F27A7D" w:rsidRDefault="00255354" w:rsidP="00255354">
      <w:pPr>
        <w:numPr>
          <w:ilvl w:val="0"/>
          <w:numId w:val="2"/>
        </w:numPr>
        <w:spacing w:line="276" w:lineRule="auto"/>
        <w:jc w:val="both"/>
        <w:rPr>
          <w:b/>
        </w:rPr>
      </w:pPr>
      <w:r w:rsidRPr="00F27A7D">
        <w:rPr>
          <w:b/>
        </w:rPr>
        <w:t>Élettani Intézet:</w:t>
      </w:r>
    </w:p>
    <w:p w:rsidR="00255354" w:rsidRPr="00F27A7D" w:rsidRDefault="00255354" w:rsidP="00255354">
      <w:pPr>
        <w:pStyle w:val="Listaszerbekezds"/>
        <w:numPr>
          <w:ilvl w:val="1"/>
          <w:numId w:val="2"/>
        </w:numPr>
        <w:spacing w:line="276" w:lineRule="auto"/>
        <w:contextualSpacing w:val="0"/>
        <w:jc w:val="both"/>
      </w:pPr>
      <w:proofErr w:type="spellStart"/>
      <w:r w:rsidRPr="00F27A7D">
        <w:rPr>
          <w:i/>
        </w:rPr>
        <w:t>Magatartásélettan</w:t>
      </w:r>
      <w:proofErr w:type="spellEnd"/>
      <w:r w:rsidRPr="00F27A7D">
        <w:rPr>
          <w:i/>
        </w:rPr>
        <w:t xml:space="preserve"> és Stressz Kutatócsoport:</w:t>
      </w:r>
      <w:r w:rsidRPr="00F27A7D">
        <w:t xml:space="preserve"> Multidiszciplináris kutatások nagy transzlációs értékkel. Részletes magatartási </w:t>
      </w:r>
      <w:proofErr w:type="spellStart"/>
      <w:r w:rsidRPr="00F27A7D">
        <w:t>fenotipizálás</w:t>
      </w:r>
      <w:proofErr w:type="spellEnd"/>
      <w:r w:rsidRPr="00F27A7D">
        <w:t xml:space="preserve"> mellett endokrinológiai módszerekkel a </w:t>
      </w:r>
      <w:proofErr w:type="spellStart"/>
      <w:r w:rsidRPr="00F27A7D">
        <w:t>stresszorok</w:t>
      </w:r>
      <w:proofErr w:type="spellEnd"/>
      <w:r w:rsidRPr="00F27A7D">
        <w:t xml:space="preserve"> hormonális következményeinek követése, a </w:t>
      </w:r>
      <w:proofErr w:type="spellStart"/>
      <w:r w:rsidRPr="00F27A7D">
        <w:t>stressz-okozta</w:t>
      </w:r>
      <w:proofErr w:type="spellEnd"/>
      <w:r w:rsidRPr="00F27A7D">
        <w:t xml:space="preserve"> autonóm idegrendszeri elváltozásokat </w:t>
      </w:r>
      <w:proofErr w:type="spellStart"/>
      <w:r w:rsidRPr="00F27A7D">
        <w:t>in</w:t>
      </w:r>
      <w:proofErr w:type="spellEnd"/>
      <w:r w:rsidRPr="00F27A7D">
        <w:t xml:space="preserve"> vivo </w:t>
      </w:r>
      <w:proofErr w:type="spellStart"/>
      <w:r w:rsidRPr="00F27A7D">
        <w:t>biotelemetriás</w:t>
      </w:r>
      <w:proofErr w:type="spellEnd"/>
      <w:r w:rsidRPr="00F27A7D">
        <w:t xml:space="preserve"> módszerrel történő tanulmányozása, az agyi mechanizmusok feltárására </w:t>
      </w:r>
      <w:proofErr w:type="spellStart"/>
      <w:r w:rsidRPr="00F27A7D">
        <w:t>immunohisztokémiai</w:t>
      </w:r>
      <w:proofErr w:type="spellEnd"/>
      <w:r w:rsidRPr="00F27A7D">
        <w:t xml:space="preserve">, PCR, valamint </w:t>
      </w:r>
      <w:proofErr w:type="spellStart"/>
      <w:r w:rsidRPr="00F27A7D">
        <w:t>opto-</w:t>
      </w:r>
      <w:proofErr w:type="spellEnd"/>
      <w:r w:rsidRPr="00F27A7D">
        <w:t xml:space="preserve"> és </w:t>
      </w:r>
      <w:proofErr w:type="spellStart"/>
      <w:r w:rsidRPr="00F27A7D">
        <w:t>farmakogeneitkai</w:t>
      </w:r>
      <w:proofErr w:type="spellEnd"/>
      <w:r w:rsidRPr="00F27A7D">
        <w:t xml:space="preserve"> módszerekkel és </w:t>
      </w:r>
      <w:proofErr w:type="spellStart"/>
      <w:r w:rsidRPr="00F27A7D">
        <w:t>epigenetikai</w:t>
      </w:r>
      <w:proofErr w:type="spellEnd"/>
      <w:r w:rsidRPr="00F27A7D">
        <w:t xml:space="preserve"> megközelítéssel. A feltárt </w:t>
      </w:r>
      <w:proofErr w:type="spellStart"/>
      <w:r w:rsidRPr="00F27A7D">
        <w:t>neuronális</w:t>
      </w:r>
      <w:proofErr w:type="spellEnd"/>
      <w:r w:rsidRPr="00F27A7D">
        <w:t xml:space="preserve"> kapcsolatokon, mechanizmusokon alapuló gyógyszeres kezelés lehetőségeinek viselkedés farmakológiai módszerekkel történő vizsgálata (poszttraumás </w:t>
      </w:r>
      <w:proofErr w:type="spellStart"/>
      <w:r w:rsidRPr="00F27A7D">
        <w:t>stresszavar</w:t>
      </w:r>
      <w:proofErr w:type="spellEnd"/>
      <w:r w:rsidRPr="00F27A7D">
        <w:t xml:space="preserve">, mint metabolikus betegség kutatása; a medián </w:t>
      </w:r>
      <w:proofErr w:type="spellStart"/>
      <w:r w:rsidRPr="00F27A7D">
        <w:t>ráfe</w:t>
      </w:r>
      <w:proofErr w:type="spellEnd"/>
      <w:r w:rsidRPr="00F27A7D">
        <w:t xml:space="preserve"> mag, illetve specifikus sejtjeinek szerepe a viselkedésben </w:t>
      </w:r>
      <w:proofErr w:type="spellStart"/>
      <w:r w:rsidRPr="00F27A7D">
        <w:t>Cre-</w:t>
      </w:r>
      <w:proofErr w:type="spellEnd"/>
      <w:r w:rsidRPr="00F27A7D">
        <w:t xml:space="preserve"> egerek, </w:t>
      </w:r>
      <w:proofErr w:type="spellStart"/>
      <w:r w:rsidRPr="00F27A7D">
        <w:t>opto-és</w:t>
      </w:r>
      <w:proofErr w:type="spellEnd"/>
      <w:r w:rsidRPr="00F27A7D">
        <w:t xml:space="preserve"> </w:t>
      </w:r>
      <w:proofErr w:type="spellStart"/>
      <w:r w:rsidRPr="00F27A7D">
        <w:t>farmakogenetikai</w:t>
      </w:r>
      <w:proofErr w:type="spellEnd"/>
      <w:r w:rsidRPr="00F27A7D">
        <w:t xml:space="preserve"> technikák alkalmazásával; az Alzheimer kór 3xTg-Ad egérmodell jellemzése, új gyógyszercélpontok azonosítása). </w:t>
      </w:r>
    </w:p>
    <w:p w:rsidR="00255354" w:rsidRPr="00F27A7D" w:rsidRDefault="00255354" w:rsidP="00255354">
      <w:pPr>
        <w:pStyle w:val="Listaszerbekezds"/>
        <w:numPr>
          <w:ilvl w:val="1"/>
          <w:numId w:val="2"/>
        </w:numPr>
        <w:spacing w:line="276" w:lineRule="auto"/>
        <w:contextualSpacing w:val="0"/>
        <w:jc w:val="both"/>
      </w:pPr>
      <w:proofErr w:type="spellStart"/>
      <w:r w:rsidRPr="00F27A7D">
        <w:rPr>
          <w:i/>
        </w:rPr>
        <w:lastRenderedPageBreak/>
        <w:t>Kortikális</w:t>
      </w:r>
      <w:proofErr w:type="spellEnd"/>
      <w:r w:rsidRPr="00F27A7D">
        <w:rPr>
          <w:i/>
        </w:rPr>
        <w:t xml:space="preserve"> Neuronhálózatok Kutatócsoport:</w:t>
      </w:r>
      <w:r w:rsidRPr="00F27A7D">
        <w:t xml:space="preserve"> A temporális lebeny hálózati felépítésének pontos megismerése mind egészséges mind kóros állatmodellekben. </w:t>
      </w:r>
    </w:p>
    <w:p w:rsidR="00255354" w:rsidRPr="00F27A7D" w:rsidRDefault="00255354" w:rsidP="00255354">
      <w:pPr>
        <w:pStyle w:val="Listaszerbekezds"/>
        <w:numPr>
          <w:ilvl w:val="1"/>
          <w:numId w:val="2"/>
        </w:numPr>
        <w:spacing w:line="276" w:lineRule="auto"/>
        <w:contextualSpacing w:val="0"/>
        <w:jc w:val="both"/>
      </w:pPr>
      <w:r w:rsidRPr="00F27A7D">
        <w:rPr>
          <w:i/>
        </w:rPr>
        <w:t>MTA Molekuláris Neuroendokrinológiai Kutatócsoport:</w:t>
      </w:r>
      <w:r w:rsidRPr="00F27A7D">
        <w:t xml:space="preserve"> Az öszt</w:t>
      </w:r>
      <w:r w:rsidR="00F27A7D">
        <w:t>r</w:t>
      </w:r>
      <w:r w:rsidRPr="00F27A7D">
        <w:t xml:space="preserve">ogén indukálta nem- klasszikus hatások mechanizmusának, valamint szerepének vizsgálata a </w:t>
      </w:r>
      <w:proofErr w:type="spellStart"/>
      <w:r w:rsidRPr="00F27A7D">
        <w:t>kolinerg</w:t>
      </w:r>
      <w:proofErr w:type="spellEnd"/>
      <w:r w:rsidRPr="00F27A7D">
        <w:t xml:space="preserve"> és a </w:t>
      </w:r>
      <w:proofErr w:type="spellStart"/>
      <w:r w:rsidRPr="00F27A7D">
        <w:t>GnRH</w:t>
      </w:r>
      <w:proofErr w:type="spellEnd"/>
      <w:r w:rsidRPr="00F27A7D">
        <w:t xml:space="preserve"> neuronokban. </w:t>
      </w:r>
    </w:p>
    <w:p w:rsidR="00255354" w:rsidRPr="00F27A7D" w:rsidRDefault="00255354" w:rsidP="00255354">
      <w:pPr>
        <w:pStyle w:val="Listaszerbekezds"/>
        <w:numPr>
          <w:ilvl w:val="1"/>
          <w:numId w:val="2"/>
        </w:numPr>
        <w:spacing w:line="276" w:lineRule="auto"/>
        <w:ind w:left="1437"/>
        <w:contextualSpacing w:val="0"/>
        <w:jc w:val="both"/>
      </w:pPr>
      <w:r w:rsidRPr="00F27A7D">
        <w:rPr>
          <w:i/>
        </w:rPr>
        <w:t>Tranziens Receptor Potenciál (TRP) Ioncsatorna Kutatócsoport:</w:t>
      </w:r>
      <w:r w:rsidRPr="00F27A7D">
        <w:t xml:space="preserve"> a TRP ioncsatornák agyi </w:t>
      </w:r>
      <w:proofErr w:type="spellStart"/>
      <w:r w:rsidRPr="00F27A7D">
        <w:t>expressziójának</w:t>
      </w:r>
      <w:proofErr w:type="spellEnd"/>
      <w:r w:rsidRPr="00F27A7D">
        <w:t xml:space="preserve"> és funkciójának vizsgálata a TRP ioncsatornákat kifejező neuronok (különböző agyterületekről, beleértve a </w:t>
      </w:r>
      <w:proofErr w:type="spellStart"/>
      <w:r w:rsidRPr="00F27A7D">
        <w:t>hippokampuszt</w:t>
      </w:r>
      <w:proofErr w:type="spellEnd"/>
      <w:r w:rsidRPr="00F27A7D">
        <w:t xml:space="preserve"> az </w:t>
      </w:r>
      <w:proofErr w:type="spellStart"/>
      <w:r w:rsidRPr="00F27A7D">
        <w:t>amigdalát</w:t>
      </w:r>
      <w:proofErr w:type="spellEnd"/>
      <w:r w:rsidRPr="00F27A7D">
        <w:t xml:space="preserve"> és a </w:t>
      </w:r>
      <w:proofErr w:type="spellStart"/>
      <w:r w:rsidRPr="00F27A7D">
        <w:t>piriform</w:t>
      </w:r>
      <w:proofErr w:type="spellEnd"/>
      <w:r w:rsidRPr="00F27A7D">
        <w:t xml:space="preserve"> kérget) által. </w:t>
      </w:r>
    </w:p>
    <w:p w:rsidR="00255354" w:rsidRPr="00F27A7D" w:rsidRDefault="00255354" w:rsidP="00255354">
      <w:pPr>
        <w:pStyle w:val="Listaszerbekezds"/>
        <w:spacing w:line="276" w:lineRule="auto"/>
        <w:ind w:left="1440"/>
        <w:jc w:val="both"/>
        <w:rPr>
          <w:b/>
        </w:rPr>
      </w:pPr>
    </w:p>
    <w:p w:rsidR="00255354" w:rsidRPr="00F27A7D" w:rsidRDefault="00255354" w:rsidP="00255354">
      <w:pPr>
        <w:numPr>
          <w:ilvl w:val="0"/>
          <w:numId w:val="2"/>
        </w:numPr>
        <w:spacing w:line="276" w:lineRule="auto"/>
        <w:jc w:val="both"/>
        <w:rPr>
          <w:b/>
        </w:rPr>
      </w:pPr>
      <w:r w:rsidRPr="00F27A7D">
        <w:rPr>
          <w:b/>
        </w:rPr>
        <w:t xml:space="preserve">Farmakológiai és </w:t>
      </w:r>
      <w:proofErr w:type="spellStart"/>
      <w:r w:rsidRPr="00F27A7D">
        <w:rPr>
          <w:b/>
        </w:rPr>
        <w:t>Farmakoterápiai</w:t>
      </w:r>
      <w:proofErr w:type="spellEnd"/>
      <w:r w:rsidRPr="00F27A7D">
        <w:rPr>
          <w:b/>
        </w:rPr>
        <w:t xml:space="preserve"> Intézet:</w:t>
      </w:r>
    </w:p>
    <w:p w:rsidR="00255354" w:rsidRPr="00F27A7D" w:rsidRDefault="00255354" w:rsidP="00255354">
      <w:pPr>
        <w:spacing w:line="276" w:lineRule="auto"/>
        <w:ind w:left="708"/>
        <w:jc w:val="both"/>
      </w:pPr>
      <w:r w:rsidRPr="00F27A7D">
        <w:t xml:space="preserve">A </w:t>
      </w:r>
      <w:proofErr w:type="spellStart"/>
      <w:r w:rsidRPr="00F27A7D">
        <w:t>kapszaicin-érzékeny</w:t>
      </w:r>
      <w:proofErr w:type="spellEnd"/>
      <w:r w:rsidRPr="00F27A7D">
        <w:t xml:space="preserve"> érzőideg-végződések, a belőlük felszabaduló </w:t>
      </w:r>
      <w:proofErr w:type="spellStart"/>
      <w:r w:rsidRPr="00F27A7D">
        <w:t>neuropeptidek</w:t>
      </w:r>
      <w:proofErr w:type="spellEnd"/>
      <w:r w:rsidRPr="00F27A7D">
        <w:t xml:space="preserve"> és receptoraik, valamint a </w:t>
      </w:r>
      <w:proofErr w:type="spellStart"/>
      <w:r w:rsidRPr="00F27A7D">
        <w:t>neuro-immun</w:t>
      </w:r>
      <w:proofErr w:type="spellEnd"/>
      <w:r w:rsidRPr="00F27A7D">
        <w:t xml:space="preserve"> interakciók szerepének vizsgálata fájdalommal, gyulladással, illetve tumoros folyamatokkal járó kórállapotok komplex állatkísérletes modelljeiben. Új fájdalomcsillapító és gyulladás gátló gyógyszercélpontok azonosítása, gyógyszerjelöltek </w:t>
      </w:r>
      <w:proofErr w:type="spellStart"/>
      <w:r w:rsidRPr="00F27A7D">
        <w:t>preklinikai</w:t>
      </w:r>
      <w:proofErr w:type="spellEnd"/>
      <w:r w:rsidRPr="00F27A7D">
        <w:t xml:space="preserve"> hatástani vizsgálata a rendszerekben:</w:t>
      </w:r>
    </w:p>
    <w:p w:rsidR="00255354" w:rsidRPr="00F27A7D" w:rsidRDefault="00255354" w:rsidP="00255354">
      <w:pPr>
        <w:pStyle w:val="Listaszerbekezds"/>
        <w:numPr>
          <w:ilvl w:val="1"/>
          <w:numId w:val="2"/>
        </w:numPr>
        <w:spacing w:line="276" w:lineRule="auto"/>
        <w:contextualSpacing w:val="0"/>
        <w:jc w:val="both"/>
      </w:pPr>
      <w:r w:rsidRPr="00F27A7D">
        <w:rPr>
          <w:i/>
        </w:rPr>
        <w:t xml:space="preserve">Akut és krónikus ízületi gyulladás, </w:t>
      </w:r>
    </w:p>
    <w:p w:rsidR="00255354" w:rsidRPr="00F27A7D" w:rsidRDefault="00255354" w:rsidP="00255354">
      <w:pPr>
        <w:pStyle w:val="Listaszerbekezds"/>
        <w:numPr>
          <w:ilvl w:val="1"/>
          <w:numId w:val="2"/>
        </w:numPr>
        <w:spacing w:line="276" w:lineRule="auto"/>
        <w:contextualSpacing w:val="0"/>
        <w:jc w:val="both"/>
      </w:pPr>
      <w:r w:rsidRPr="00F27A7D">
        <w:rPr>
          <w:i/>
        </w:rPr>
        <w:t xml:space="preserve">akut és krónikus légúti gyulladás, </w:t>
      </w:r>
    </w:p>
    <w:p w:rsidR="00255354" w:rsidRPr="00F27A7D" w:rsidRDefault="00255354" w:rsidP="00255354">
      <w:pPr>
        <w:pStyle w:val="Listaszerbekezds"/>
        <w:numPr>
          <w:ilvl w:val="1"/>
          <w:numId w:val="2"/>
        </w:numPr>
        <w:spacing w:line="276" w:lineRule="auto"/>
        <w:contextualSpacing w:val="0"/>
        <w:jc w:val="both"/>
      </w:pPr>
      <w:r w:rsidRPr="00F27A7D">
        <w:rPr>
          <w:i/>
        </w:rPr>
        <w:t xml:space="preserve">akut és krónikus bőrgyulladás, </w:t>
      </w:r>
    </w:p>
    <w:p w:rsidR="00255354" w:rsidRPr="00F27A7D" w:rsidRDefault="00255354" w:rsidP="00255354">
      <w:pPr>
        <w:pStyle w:val="Listaszerbekezds"/>
        <w:numPr>
          <w:ilvl w:val="1"/>
          <w:numId w:val="2"/>
        </w:numPr>
        <w:spacing w:line="276" w:lineRule="auto"/>
        <w:contextualSpacing w:val="0"/>
        <w:jc w:val="both"/>
      </w:pPr>
      <w:r w:rsidRPr="00F27A7D">
        <w:rPr>
          <w:i/>
        </w:rPr>
        <w:t xml:space="preserve">krónikus gyomor és bélgyulladás, </w:t>
      </w:r>
    </w:p>
    <w:p w:rsidR="00255354" w:rsidRPr="00F27A7D" w:rsidRDefault="00255354" w:rsidP="00255354">
      <w:pPr>
        <w:pStyle w:val="Listaszerbekezds"/>
        <w:numPr>
          <w:ilvl w:val="1"/>
          <w:numId w:val="2"/>
        </w:numPr>
        <w:spacing w:line="276" w:lineRule="auto"/>
        <w:contextualSpacing w:val="0"/>
        <w:jc w:val="both"/>
        <w:rPr>
          <w:b/>
        </w:rPr>
      </w:pPr>
      <w:r w:rsidRPr="00F27A7D">
        <w:rPr>
          <w:i/>
        </w:rPr>
        <w:t xml:space="preserve">migrén és krónikus </w:t>
      </w:r>
      <w:proofErr w:type="spellStart"/>
      <w:r w:rsidRPr="00F27A7D">
        <w:rPr>
          <w:i/>
        </w:rPr>
        <w:t>neuropátia</w:t>
      </w:r>
      <w:proofErr w:type="spellEnd"/>
      <w:r w:rsidRPr="00F27A7D">
        <w:rPr>
          <w:i/>
        </w:rPr>
        <w:t xml:space="preserve"> állatkísérletes vizsgálata</w:t>
      </w:r>
      <w:r w:rsidRPr="00F27A7D">
        <w:t xml:space="preserve">. </w:t>
      </w:r>
    </w:p>
    <w:p w:rsidR="00255354" w:rsidRPr="00F27A7D" w:rsidRDefault="00255354" w:rsidP="00255354">
      <w:pPr>
        <w:spacing w:line="276" w:lineRule="auto"/>
        <w:ind w:left="1440"/>
        <w:jc w:val="both"/>
        <w:rPr>
          <w:b/>
        </w:rPr>
      </w:pPr>
    </w:p>
    <w:p w:rsidR="00255354" w:rsidRPr="00F27A7D" w:rsidRDefault="00255354" w:rsidP="00255354">
      <w:pPr>
        <w:numPr>
          <w:ilvl w:val="0"/>
          <w:numId w:val="8"/>
        </w:numPr>
        <w:spacing w:line="276" w:lineRule="auto"/>
        <w:jc w:val="both"/>
        <w:rPr>
          <w:b/>
        </w:rPr>
      </w:pPr>
      <w:r w:rsidRPr="00F27A7D">
        <w:rPr>
          <w:b/>
        </w:rPr>
        <w:t xml:space="preserve">Transzlációs Medicina Intézet: </w:t>
      </w:r>
    </w:p>
    <w:p w:rsidR="00255354" w:rsidRPr="00F27A7D" w:rsidRDefault="00255354" w:rsidP="00255354">
      <w:pPr>
        <w:spacing w:line="276" w:lineRule="auto"/>
        <w:ind w:left="1428"/>
        <w:jc w:val="both"/>
      </w:pPr>
      <w:r w:rsidRPr="00F27A7D">
        <w:rPr>
          <w:i/>
        </w:rPr>
        <w:t>Transzlációs Molekuláris Genetikai Laboratórium:</w:t>
      </w:r>
      <w:r w:rsidRPr="00F27A7D">
        <w:t xml:space="preserve"> A hasnyálmirigy-gyulladás gyógymódjának alap- illetve transzlációs kutatása, állatmodelleken. A krónikus </w:t>
      </w:r>
      <w:proofErr w:type="spellStart"/>
      <w:r w:rsidRPr="00F27A7D">
        <w:t>pankreatitisz</w:t>
      </w:r>
      <w:proofErr w:type="spellEnd"/>
      <w:r w:rsidRPr="00F27A7D">
        <w:t xml:space="preserve"> kockázati tényezőinek azonosítása genetikai asszociációs vizsgálatok segítségével, illetve állatmodellek felhasználásával, melyek a krónikus </w:t>
      </w:r>
      <w:proofErr w:type="spellStart"/>
      <w:r w:rsidRPr="00F27A7D">
        <w:t>pankreatitisz</w:t>
      </w:r>
      <w:proofErr w:type="spellEnd"/>
      <w:r w:rsidRPr="00F27A7D">
        <w:t xml:space="preserve"> emésztőenzimek mutációinak hatására alakultak ki. </w:t>
      </w:r>
    </w:p>
    <w:p w:rsidR="00255354" w:rsidRPr="00F27A7D" w:rsidRDefault="00255354" w:rsidP="00255354">
      <w:pPr>
        <w:spacing w:line="276" w:lineRule="auto"/>
        <w:ind w:left="1428"/>
        <w:jc w:val="both"/>
      </w:pPr>
    </w:p>
    <w:p w:rsidR="00255354" w:rsidRPr="00F27A7D" w:rsidRDefault="00255354" w:rsidP="00255354">
      <w:pPr>
        <w:pStyle w:val="Szvegtrzs3"/>
        <w:spacing w:line="276" w:lineRule="auto"/>
        <w:rPr>
          <w:i/>
          <w:sz w:val="24"/>
          <w:szCs w:val="24"/>
        </w:rPr>
      </w:pPr>
    </w:p>
    <w:p w:rsidR="00255354" w:rsidRPr="00F27A7D" w:rsidRDefault="00255354" w:rsidP="00255354">
      <w:pPr>
        <w:pStyle w:val="Szvegtrzs3"/>
        <w:spacing w:line="276" w:lineRule="auto"/>
        <w:rPr>
          <w:i/>
          <w:sz w:val="24"/>
          <w:szCs w:val="24"/>
        </w:rPr>
      </w:pPr>
      <w:r w:rsidRPr="00F27A7D">
        <w:rPr>
          <w:i/>
          <w:sz w:val="24"/>
          <w:szCs w:val="24"/>
        </w:rPr>
        <w:t>Géntechnológiával módosított szervezetek:</w:t>
      </w:r>
    </w:p>
    <w:p w:rsidR="00255354" w:rsidRPr="00F27A7D" w:rsidRDefault="00255354" w:rsidP="00255354">
      <w:pPr>
        <w:pStyle w:val="Szvegtrzs3"/>
        <w:spacing w:line="276" w:lineRule="auto"/>
        <w:rPr>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279"/>
      </w:tblGrid>
      <w:tr w:rsidR="00255354" w:rsidRPr="00F27A7D" w:rsidTr="00835747">
        <w:tc>
          <w:tcPr>
            <w:tcW w:w="2043" w:type="dxa"/>
            <w:shd w:val="clear" w:color="auto" w:fill="auto"/>
          </w:tcPr>
          <w:p w:rsidR="00255354" w:rsidRPr="00F27A7D" w:rsidRDefault="00255354" w:rsidP="00835747">
            <w:pPr>
              <w:spacing w:after="240" w:line="276" w:lineRule="auto"/>
              <w:jc w:val="both"/>
              <w:rPr>
                <w:rFonts w:eastAsia="Calibri"/>
                <w:i/>
              </w:rPr>
            </w:pPr>
            <w:r w:rsidRPr="00F27A7D">
              <w:rPr>
                <w:rFonts w:eastAsia="Calibri"/>
                <w:i/>
              </w:rPr>
              <w:lastRenderedPageBreak/>
              <w:t>Géntechnológiával módosított egér</w:t>
            </w:r>
          </w:p>
        </w:tc>
        <w:tc>
          <w:tcPr>
            <w:tcW w:w="7279" w:type="dxa"/>
            <w:shd w:val="clear" w:color="auto" w:fill="auto"/>
          </w:tcPr>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w:t>
            </w:r>
            <w:proofErr w:type="gramStart"/>
            <w:r w:rsidRPr="00F27A7D">
              <w:rPr>
                <w:rStyle w:val="Stlus2"/>
                <w:rFonts w:eastAsia="Calibri"/>
                <w:sz w:val="24"/>
              </w:rPr>
              <w:t>;129-Tg</w:t>
            </w:r>
            <w:proofErr w:type="gramEnd"/>
            <w:r w:rsidRPr="00F27A7D">
              <w:rPr>
                <w:rStyle w:val="Stlus2"/>
                <w:rFonts w:eastAsia="Calibri"/>
                <w:sz w:val="24"/>
              </w:rPr>
              <w:t xml:space="preserve">(APP </w:t>
            </w:r>
            <w:proofErr w:type="spellStart"/>
            <w:r w:rsidRPr="00F27A7D">
              <w:rPr>
                <w:rStyle w:val="Stlus2"/>
                <w:rFonts w:eastAsia="Calibri"/>
                <w:sz w:val="24"/>
              </w:rPr>
              <w:t>Swe</w:t>
            </w:r>
            <w:proofErr w:type="spellEnd"/>
            <w:r w:rsidRPr="00F27A7D">
              <w:rPr>
                <w:rStyle w:val="Stlus2"/>
                <w:rFonts w:eastAsia="Calibri"/>
                <w:sz w:val="24"/>
              </w:rPr>
              <w:t>, tauP301L)</w:t>
            </w:r>
            <w:proofErr w:type="spellStart"/>
            <w:r w:rsidRPr="00F27A7D">
              <w:rPr>
                <w:rStyle w:val="Stlus2"/>
                <w:rFonts w:eastAsia="Calibri"/>
                <w:sz w:val="24"/>
              </w:rPr>
              <w:t>Lfa</w:t>
            </w:r>
            <w:proofErr w:type="spellEnd"/>
            <w:r w:rsidRPr="00F27A7D">
              <w:rPr>
                <w:rStyle w:val="Stlus2"/>
                <w:rFonts w:eastAsia="Calibri"/>
                <w:sz w:val="24"/>
              </w:rPr>
              <w:t xml:space="preserve"> </w:t>
            </w:r>
            <w:r w:rsidRPr="00F27A7D">
              <w:rPr>
                <w:rStyle w:val="Stlus2"/>
                <w:rFonts w:eastAsia="Calibri"/>
                <w:i/>
                <w:sz w:val="24"/>
              </w:rPr>
              <w:t>Psen1</w:t>
            </w:r>
            <w:r w:rsidRPr="00F27A7D">
              <w:rPr>
                <w:rStyle w:val="Stlus2"/>
                <w:rFonts w:eastAsia="Calibri"/>
                <w:i/>
                <w:sz w:val="24"/>
                <w:vertAlign w:val="superscript"/>
              </w:rPr>
              <w:t>tm1Mpm</w:t>
            </w:r>
            <w:r w:rsidRPr="00F27A7D">
              <w:rPr>
                <w:rStyle w:val="Stlus2"/>
                <w:rFonts w:eastAsia="Calibri"/>
                <w:sz w:val="24"/>
              </w:rPr>
              <w:t>Mmj) x B6;129S6-</w:t>
            </w:r>
            <w:r w:rsidRPr="00F27A7D">
              <w:rPr>
                <w:rStyle w:val="Stlus2"/>
                <w:rFonts w:eastAsia="Calibri"/>
                <w:i/>
                <w:sz w:val="24"/>
              </w:rPr>
              <w:t>Chat</w:t>
            </w:r>
            <w:r w:rsidRPr="00F27A7D">
              <w:rPr>
                <w:rStyle w:val="Stlus2"/>
                <w:rFonts w:eastAsia="Calibri"/>
                <w:i/>
                <w:sz w:val="24"/>
                <w:vertAlign w:val="superscript"/>
              </w:rPr>
              <w:t>tm2(</w:t>
            </w:r>
            <w:proofErr w:type="spellStart"/>
            <w:r w:rsidRPr="00F27A7D">
              <w:rPr>
                <w:rStyle w:val="Stlus2"/>
                <w:rFonts w:eastAsia="Calibri"/>
                <w:i/>
                <w:sz w:val="24"/>
                <w:vertAlign w:val="superscript"/>
              </w:rPr>
              <w:t>cre</w:t>
            </w:r>
            <w:proofErr w:type="spellEnd"/>
            <w:r w:rsidRPr="00F27A7D">
              <w:rPr>
                <w:rStyle w:val="Stlus2"/>
                <w:rFonts w:eastAsia="Calibri"/>
                <w:i/>
                <w:sz w:val="24"/>
                <w:vertAlign w:val="superscript"/>
              </w:rPr>
              <w:t>)</w:t>
            </w:r>
            <w:proofErr w:type="spellStart"/>
            <w:r w:rsidRPr="00F27A7D">
              <w:rPr>
                <w:rStyle w:val="Stlus2"/>
                <w:rFonts w:eastAsia="Calibri"/>
                <w:i/>
                <w:sz w:val="24"/>
                <w:vertAlign w:val="superscript"/>
              </w:rPr>
              <w:t>Lowl</w:t>
            </w:r>
            <w:proofErr w:type="spellEnd"/>
            <w:r w:rsidRPr="00F27A7D">
              <w:rPr>
                <w:rStyle w:val="Stlus2"/>
                <w:rFonts w:eastAsia="Calibri"/>
                <w:sz w:val="24"/>
              </w:rPr>
              <w:t>/J</w:t>
            </w:r>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129-Tg(</w:t>
            </w:r>
            <w:proofErr w:type="spellStart"/>
            <w:proofErr w:type="gramEnd"/>
            <w:r w:rsidRPr="00F27A7D">
              <w:rPr>
                <w:rFonts w:eastAsia="Calibri"/>
              </w:rPr>
              <w:t>APPSwe</w:t>
            </w:r>
            <w:proofErr w:type="spellEnd"/>
            <w:r w:rsidRPr="00F27A7D">
              <w:rPr>
                <w:rFonts w:eastAsia="Calibri"/>
              </w:rPr>
              <w:t xml:space="preserve">,tauP301L)1Lfa </w:t>
            </w:r>
            <w:r w:rsidRPr="00F27A7D">
              <w:rPr>
                <w:rFonts w:eastAsia="Calibri"/>
                <w:i/>
                <w:iCs/>
              </w:rPr>
              <w:t>Psen1</w:t>
            </w:r>
            <w:r w:rsidRPr="00F27A7D">
              <w:rPr>
                <w:rFonts w:eastAsia="Calibri"/>
                <w:i/>
                <w:iCs/>
                <w:vertAlign w:val="superscript"/>
              </w:rPr>
              <w:t>tm1Mpm</w:t>
            </w:r>
            <w:r w:rsidRPr="00F27A7D">
              <w:rPr>
                <w:rFonts w:eastAsia="Calibri"/>
              </w:rPr>
              <w:t>/</w:t>
            </w:r>
            <w:proofErr w:type="spellStart"/>
            <w:r w:rsidRPr="00F27A7D">
              <w:rPr>
                <w:rFonts w:eastAsia="Calibri"/>
              </w:rPr>
              <w:t>Mmjax</w:t>
            </w:r>
            <w:proofErr w:type="spellEnd"/>
            <w:r w:rsidRPr="00F27A7D">
              <w:rPr>
                <w:rFonts w:eastAsia="Calibri"/>
              </w:rPr>
              <w:t xml:space="preserve"> x </w:t>
            </w:r>
            <w:r w:rsidRPr="00F27A7D">
              <w:rPr>
                <w:rStyle w:val="Helyrzszveg"/>
                <w:rFonts w:eastAsia="Calibri"/>
              </w:rPr>
              <w:t>B6;129S-</w:t>
            </w:r>
            <w:r w:rsidRPr="00F27A7D">
              <w:rPr>
                <w:rStyle w:val="Helyrzszveg"/>
                <w:rFonts w:eastAsia="Calibri"/>
                <w:i/>
                <w:iCs/>
              </w:rPr>
              <w:t>Htr1a</w:t>
            </w:r>
            <w:r w:rsidRPr="00F27A7D">
              <w:rPr>
                <w:rStyle w:val="Helyrzszveg"/>
                <w:rFonts w:eastAsia="Calibri"/>
                <w:i/>
                <w:iCs/>
                <w:vertAlign w:val="superscript"/>
              </w:rPr>
              <w:t>tm1.1(</w:t>
            </w:r>
            <w:proofErr w:type="spellStart"/>
            <w:r w:rsidRPr="00F27A7D">
              <w:rPr>
                <w:rStyle w:val="Helyrzszveg"/>
                <w:rFonts w:eastAsia="Calibri"/>
                <w:i/>
                <w:iCs/>
                <w:vertAlign w:val="superscript"/>
              </w:rPr>
              <w:t>cre</w:t>
            </w:r>
            <w:proofErr w:type="spellEnd"/>
            <w:r w:rsidRPr="00F27A7D">
              <w:rPr>
                <w:rStyle w:val="Helyrzszveg"/>
                <w:rFonts w:eastAsia="Calibri"/>
                <w:i/>
                <w:iCs/>
                <w:vertAlign w:val="superscript"/>
              </w:rPr>
              <w:t>)</w:t>
            </w:r>
            <w:proofErr w:type="spellStart"/>
            <w:r w:rsidRPr="00F27A7D">
              <w:rPr>
                <w:rStyle w:val="Helyrzszveg"/>
                <w:rFonts w:eastAsia="Calibri"/>
                <w:i/>
                <w:iCs/>
                <w:vertAlign w:val="superscript"/>
              </w:rPr>
              <w:t>Hze</w:t>
            </w:r>
            <w:proofErr w:type="spellEnd"/>
            <w:r w:rsidRPr="00F27A7D">
              <w:rPr>
                <w:rStyle w:val="Helyrzszveg"/>
                <w:rFonts w:eastAsia="Calibri"/>
              </w:rPr>
              <w:t xml:space="preserve">/J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129-Tg(</w:t>
            </w:r>
            <w:proofErr w:type="spellStart"/>
            <w:proofErr w:type="gramEnd"/>
            <w:r w:rsidRPr="00F27A7D">
              <w:rPr>
                <w:rFonts w:eastAsia="Calibri"/>
              </w:rPr>
              <w:t>APPSwe</w:t>
            </w:r>
            <w:proofErr w:type="spellEnd"/>
            <w:r w:rsidRPr="00F27A7D">
              <w:rPr>
                <w:rFonts w:eastAsia="Calibri"/>
              </w:rPr>
              <w:t xml:space="preserve">,tauP301L)1Lfa </w:t>
            </w:r>
            <w:r w:rsidRPr="00F27A7D">
              <w:rPr>
                <w:rFonts w:eastAsia="Calibri"/>
                <w:i/>
                <w:iCs/>
              </w:rPr>
              <w:t>Psen1</w:t>
            </w:r>
            <w:r w:rsidRPr="00F27A7D">
              <w:rPr>
                <w:rFonts w:eastAsia="Calibri"/>
                <w:i/>
                <w:iCs/>
                <w:vertAlign w:val="superscript"/>
              </w:rPr>
              <w:t>tm1Mpm</w:t>
            </w:r>
            <w:r w:rsidRPr="00F27A7D">
              <w:rPr>
                <w:rFonts w:eastAsia="Calibri"/>
              </w:rPr>
              <w:t>/</w:t>
            </w:r>
            <w:proofErr w:type="spellStart"/>
            <w:r w:rsidRPr="00F27A7D">
              <w:rPr>
                <w:rFonts w:eastAsia="Calibri"/>
              </w:rPr>
              <w:t>Mmjax</w:t>
            </w:r>
            <w:proofErr w:type="spellEnd"/>
            <w:r w:rsidRPr="00F27A7D">
              <w:rPr>
                <w:rStyle w:val="Stlus2"/>
                <w:rFonts w:eastAsia="Calibri"/>
                <w:sz w:val="24"/>
              </w:rPr>
              <w:t xml:space="preserve"> X </w:t>
            </w:r>
            <w:r w:rsidRPr="00F27A7D">
              <w:rPr>
                <w:rFonts w:eastAsia="Calibri"/>
              </w:rPr>
              <w:t>B6.129S-</w:t>
            </w:r>
            <w:r w:rsidRPr="00F27A7D">
              <w:rPr>
                <w:rFonts w:eastAsia="Calibri"/>
                <w:i/>
                <w:iCs/>
              </w:rPr>
              <w:t>Trpa1</w:t>
            </w:r>
            <w:r w:rsidRPr="00F27A7D">
              <w:rPr>
                <w:rFonts w:eastAsia="Calibri"/>
                <w:i/>
                <w:iCs/>
                <w:vertAlign w:val="superscript"/>
              </w:rPr>
              <w:t>tm2Kykw</w:t>
            </w:r>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129-Tg(</w:t>
            </w:r>
            <w:proofErr w:type="spellStart"/>
            <w:proofErr w:type="gramEnd"/>
            <w:r w:rsidRPr="00F27A7D">
              <w:rPr>
                <w:rFonts w:eastAsia="Calibri"/>
              </w:rPr>
              <w:t>APPSwe</w:t>
            </w:r>
            <w:proofErr w:type="spellEnd"/>
            <w:r w:rsidRPr="00F27A7D">
              <w:rPr>
                <w:rFonts w:eastAsia="Calibri"/>
              </w:rPr>
              <w:t xml:space="preserve">,tauP301L)1Lfa </w:t>
            </w:r>
            <w:r w:rsidRPr="00F27A7D">
              <w:rPr>
                <w:rFonts w:eastAsia="Calibri"/>
                <w:i/>
                <w:iCs/>
              </w:rPr>
              <w:t>Psen1</w:t>
            </w:r>
            <w:r w:rsidRPr="00F27A7D">
              <w:rPr>
                <w:rFonts w:eastAsia="Calibri"/>
                <w:i/>
                <w:iCs/>
                <w:vertAlign w:val="superscript"/>
              </w:rPr>
              <w:t>tm1Mpm</w:t>
            </w:r>
            <w:r w:rsidRPr="00F27A7D">
              <w:rPr>
                <w:rFonts w:eastAsia="Calibri"/>
              </w:rPr>
              <w:t>/</w:t>
            </w:r>
            <w:proofErr w:type="spellStart"/>
            <w:r w:rsidRPr="00F27A7D">
              <w:rPr>
                <w:rFonts w:eastAsia="Calibri"/>
              </w:rPr>
              <w:t>Mmjax</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B6.129P2-</w:t>
            </w:r>
            <w:r w:rsidRPr="00F27A7D">
              <w:rPr>
                <w:rFonts w:eastAsia="Calibri"/>
                <w:i/>
              </w:rPr>
              <w:t>Adcyap1</w:t>
            </w:r>
            <w:r w:rsidRPr="00F27A7D">
              <w:rPr>
                <w:rFonts w:eastAsia="Calibri"/>
                <w:vertAlign w:val="superscript"/>
              </w:rPr>
              <w:t>tm1Aba</w:t>
            </w:r>
            <w:r w:rsidRPr="00F27A7D">
              <w:rPr>
                <w:rStyle w:val="Stlus2"/>
                <w:rFonts w:eastAsia="Calibri"/>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w:t>
            </w:r>
            <w:r w:rsidRPr="00F27A7D">
              <w:rPr>
                <w:rFonts w:eastAsia="Calibri"/>
                <w:i/>
                <w:iCs/>
              </w:rPr>
              <w:t>Gt</w:t>
            </w:r>
            <w:proofErr w:type="gramEnd"/>
            <w:r w:rsidRPr="00F27A7D">
              <w:rPr>
                <w:rFonts w:eastAsia="Calibri"/>
                <w:i/>
                <w:iCs/>
              </w:rPr>
              <w:t>(ROSA)26Sor</w:t>
            </w:r>
            <w:r w:rsidRPr="00F27A7D">
              <w:rPr>
                <w:rFonts w:eastAsia="Calibri"/>
                <w:i/>
                <w:iCs/>
                <w:vertAlign w:val="superscript"/>
              </w:rPr>
              <w:t>tm1(CAG-cas9*,-EGFP)</w:t>
            </w:r>
            <w:proofErr w:type="spellStart"/>
            <w:r w:rsidRPr="00F27A7D">
              <w:rPr>
                <w:rFonts w:eastAsia="Calibri"/>
                <w:i/>
                <w:iCs/>
                <w:vertAlign w:val="superscript"/>
              </w:rPr>
              <w:t>Fezh</w:t>
            </w:r>
            <w:proofErr w:type="spellEnd"/>
            <w:r w:rsidRPr="00F27A7D">
              <w:rPr>
                <w:rFonts w:eastAsia="Calibri"/>
              </w:rPr>
              <w:t>/J x B6J.Cg-</w:t>
            </w:r>
            <w:r w:rsidRPr="00F27A7D">
              <w:rPr>
                <w:rFonts w:eastAsia="Calibri"/>
                <w:i/>
                <w:iCs/>
              </w:rPr>
              <w:t>Sst</w:t>
            </w:r>
            <w:r w:rsidRPr="00F27A7D">
              <w:rPr>
                <w:rFonts w:eastAsia="Calibri"/>
                <w:i/>
                <w:iCs/>
                <w:vertAlign w:val="superscript"/>
              </w:rPr>
              <w:t>tm2.1(</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Zjh</w:t>
            </w:r>
            <w:proofErr w:type="spellEnd"/>
            <w:r w:rsidRPr="00F27A7D">
              <w:rPr>
                <w:rFonts w:eastAsia="Calibri"/>
              </w:rPr>
              <w:t>/</w:t>
            </w:r>
            <w:proofErr w:type="spellStart"/>
            <w:r w:rsidRPr="00F27A7D">
              <w:rPr>
                <w:rFonts w:eastAsia="Calibri"/>
              </w:rPr>
              <w:t>MwarJ</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w:t>
            </w:r>
            <w:r w:rsidRPr="00F27A7D">
              <w:rPr>
                <w:rFonts w:eastAsia="Calibri"/>
                <w:i/>
                <w:iCs/>
              </w:rPr>
              <w:t>Gt</w:t>
            </w:r>
            <w:proofErr w:type="gramEnd"/>
            <w:r w:rsidRPr="00F27A7D">
              <w:rPr>
                <w:rFonts w:eastAsia="Calibri"/>
                <w:i/>
                <w:iCs/>
              </w:rPr>
              <w:t>(ROSA)26Sor</w:t>
            </w:r>
            <w:r w:rsidRPr="00F27A7D">
              <w:rPr>
                <w:rFonts w:eastAsia="Calibri"/>
                <w:i/>
                <w:iCs/>
                <w:vertAlign w:val="superscript"/>
              </w:rPr>
              <w:t>tm1(CAG-cas9*,-EGFP)</w:t>
            </w:r>
            <w:proofErr w:type="spellStart"/>
            <w:r w:rsidRPr="00F27A7D">
              <w:rPr>
                <w:rFonts w:eastAsia="Calibri"/>
                <w:i/>
                <w:iCs/>
                <w:vertAlign w:val="superscript"/>
              </w:rPr>
              <w:t>Fezh</w:t>
            </w:r>
            <w:proofErr w:type="spellEnd"/>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;129S6-</w:t>
            </w:r>
            <w:r w:rsidRPr="00F27A7D">
              <w:rPr>
                <w:rFonts w:eastAsia="Calibri"/>
                <w:i/>
                <w:iCs/>
              </w:rPr>
              <w:t>Gt</w:t>
            </w:r>
            <w:proofErr w:type="gramEnd"/>
            <w:r w:rsidRPr="00F27A7D">
              <w:rPr>
                <w:rFonts w:eastAsia="Calibri"/>
                <w:i/>
                <w:iCs/>
              </w:rPr>
              <w:t>(ROSA)26Sor</w:t>
            </w:r>
            <w:r w:rsidRPr="00F27A7D">
              <w:rPr>
                <w:rFonts w:eastAsia="Calibri"/>
                <w:i/>
                <w:iCs/>
                <w:vertAlign w:val="superscript"/>
              </w:rPr>
              <w:t>tm9(</w:t>
            </w:r>
            <w:proofErr w:type="spellStart"/>
            <w:r w:rsidRPr="00F27A7D">
              <w:rPr>
                <w:rFonts w:eastAsia="Calibri"/>
                <w:i/>
                <w:iCs/>
                <w:vertAlign w:val="superscript"/>
              </w:rPr>
              <w:t>CAG-tdTomato</w:t>
            </w:r>
            <w:proofErr w:type="spellEnd"/>
            <w:r w:rsidRPr="00F27A7D">
              <w:rPr>
                <w:rFonts w:eastAsia="Calibri"/>
                <w:i/>
                <w:iCs/>
                <w:vertAlign w:val="superscript"/>
              </w:rPr>
              <w:t>)</w:t>
            </w:r>
            <w:proofErr w:type="spellStart"/>
            <w:r w:rsidRPr="00F27A7D">
              <w:rPr>
                <w:rFonts w:eastAsia="Calibri"/>
                <w:i/>
                <w:iCs/>
                <w:vertAlign w:val="superscript"/>
              </w:rPr>
              <w:t>Hze</w:t>
            </w:r>
            <w:proofErr w:type="spellEnd"/>
            <w:r w:rsidRPr="00F27A7D">
              <w:rPr>
                <w:rFonts w:eastAsia="Calibri"/>
              </w:rPr>
              <w:t>/J x B6;129S6-</w:t>
            </w:r>
            <w:r w:rsidRPr="00F27A7D">
              <w:rPr>
                <w:rFonts w:eastAsia="Calibri"/>
                <w:i/>
                <w:iCs/>
              </w:rPr>
              <w:t>Chat</w:t>
            </w:r>
            <w:r w:rsidRPr="00F27A7D">
              <w:rPr>
                <w:rFonts w:eastAsia="Calibri"/>
                <w:i/>
                <w:iCs/>
                <w:vertAlign w:val="superscript"/>
              </w:rPr>
              <w:t>tm2(</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Lowl</w:t>
            </w:r>
            <w:proofErr w:type="spellEnd"/>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;129S6-</w:t>
            </w:r>
            <w:r w:rsidRPr="00F27A7D">
              <w:rPr>
                <w:rFonts w:eastAsia="Calibri"/>
                <w:i/>
                <w:iCs/>
              </w:rPr>
              <w:t>Gt</w:t>
            </w:r>
            <w:proofErr w:type="gramEnd"/>
            <w:r w:rsidRPr="00F27A7D">
              <w:rPr>
                <w:rFonts w:eastAsia="Calibri"/>
                <w:i/>
                <w:iCs/>
              </w:rPr>
              <w:t>(ROSA)26Sor</w:t>
            </w:r>
            <w:r w:rsidRPr="00F27A7D">
              <w:rPr>
                <w:rFonts w:eastAsia="Calibri"/>
                <w:i/>
                <w:iCs/>
                <w:vertAlign w:val="superscript"/>
              </w:rPr>
              <w:t>tm9(</w:t>
            </w:r>
            <w:proofErr w:type="spellStart"/>
            <w:r w:rsidRPr="00F27A7D">
              <w:rPr>
                <w:rFonts w:eastAsia="Calibri"/>
                <w:i/>
                <w:iCs/>
                <w:vertAlign w:val="superscript"/>
              </w:rPr>
              <w:t>CAG-tdTomato</w:t>
            </w:r>
            <w:proofErr w:type="spellEnd"/>
            <w:r w:rsidRPr="00F27A7D">
              <w:rPr>
                <w:rFonts w:eastAsia="Calibri"/>
                <w:i/>
                <w:iCs/>
                <w:vertAlign w:val="superscript"/>
              </w:rPr>
              <w:t>)</w:t>
            </w:r>
            <w:proofErr w:type="spellStart"/>
            <w:r w:rsidRPr="00F27A7D">
              <w:rPr>
                <w:rFonts w:eastAsia="Calibri"/>
                <w:i/>
                <w:iCs/>
                <w:vertAlign w:val="superscript"/>
              </w:rPr>
              <w:t>Hze</w:t>
            </w:r>
            <w:proofErr w:type="spellEnd"/>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C57BL/</w:t>
            </w:r>
            <w:proofErr w:type="gramStart"/>
            <w:r w:rsidRPr="00F27A7D">
              <w:rPr>
                <w:rFonts w:eastAsia="Calibri"/>
              </w:rPr>
              <w:t>6-Tg(</w:t>
            </w:r>
            <w:proofErr w:type="spellStart"/>
            <w:proofErr w:type="gramEnd"/>
            <w:r w:rsidRPr="00F27A7D">
              <w:rPr>
                <w:rFonts w:eastAsia="Calibri"/>
              </w:rPr>
              <w:t>Cck-EGFP</w:t>
            </w:r>
            <w:proofErr w:type="spellEnd"/>
            <w:r w:rsidRPr="00F27A7D">
              <w:rPr>
                <w:rFonts w:eastAsia="Calibri"/>
              </w:rPr>
              <w:t>)2Mirn/J x B6J.129S6(FVB)-</w:t>
            </w:r>
            <w:r w:rsidRPr="00F27A7D">
              <w:rPr>
                <w:rFonts w:eastAsia="Calibri"/>
                <w:i/>
                <w:iCs/>
              </w:rPr>
              <w:t>Slc32a1</w:t>
            </w:r>
            <w:r w:rsidRPr="00F27A7D">
              <w:rPr>
                <w:rFonts w:eastAsia="Calibri"/>
                <w:i/>
                <w:iCs/>
                <w:vertAlign w:val="superscript"/>
              </w:rPr>
              <w:t>tm2(</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Lowl</w:t>
            </w:r>
            <w:proofErr w:type="spellEnd"/>
            <w:r w:rsidRPr="00F27A7D">
              <w:rPr>
                <w:rFonts w:eastAsia="Calibri"/>
              </w:rPr>
              <w:t>/</w:t>
            </w:r>
            <w:proofErr w:type="spellStart"/>
            <w:r w:rsidRPr="00F27A7D">
              <w:rPr>
                <w:rFonts w:eastAsia="Calibri"/>
              </w:rPr>
              <w:t>MwarJ</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Fonts w:eastAsia="Calibri"/>
              </w:rPr>
              <w:t>C57BL/</w:t>
            </w:r>
            <w:proofErr w:type="gramStart"/>
            <w:r w:rsidRPr="00F27A7D">
              <w:rPr>
                <w:rFonts w:eastAsia="Calibri"/>
              </w:rPr>
              <w:t>6-Tg(</w:t>
            </w:r>
            <w:proofErr w:type="spellStart"/>
            <w:proofErr w:type="gramEnd"/>
            <w:r w:rsidRPr="00F27A7D">
              <w:rPr>
                <w:rFonts w:eastAsia="Calibri"/>
              </w:rPr>
              <w:t>Cck-EGFP</w:t>
            </w:r>
            <w:proofErr w:type="spellEnd"/>
            <w:r w:rsidRPr="00F27A7D">
              <w:rPr>
                <w:rFonts w:eastAsia="Calibri"/>
              </w:rPr>
              <w:t>)2Mirn/J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;129S6-</w:t>
            </w:r>
            <w:r w:rsidRPr="00F27A7D">
              <w:rPr>
                <w:rFonts w:eastAsia="Calibri"/>
                <w:i/>
                <w:iCs/>
              </w:rPr>
              <w:t>Chat</w:t>
            </w:r>
            <w:r w:rsidRPr="00F27A7D">
              <w:rPr>
                <w:rFonts w:eastAsia="Calibri"/>
                <w:i/>
                <w:iCs/>
                <w:vertAlign w:val="superscript"/>
              </w:rPr>
              <w:t>tm2</w:t>
            </w:r>
            <w:proofErr w:type="gramEnd"/>
            <w:r w:rsidRPr="00F27A7D">
              <w:rPr>
                <w:rFonts w:eastAsia="Calibri"/>
                <w:i/>
                <w:iCs/>
                <w:vertAlign w:val="superscript"/>
              </w:rPr>
              <w:t>(</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Lowl</w:t>
            </w:r>
            <w:proofErr w:type="spellEnd"/>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B6N</w:t>
            </w:r>
            <w:proofErr w:type="gramStart"/>
            <w:r w:rsidRPr="00F27A7D">
              <w:rPr>
                <w:rFonts w:eastAsia="Calibri"/>
              </w:rPr>
              <w:t>.FVB-</w:t>
            </w:r>
            <w:r w:rsidRPr="00F27A7D">
              <w:rPr>
                <w:rFonts w:eastAsia="Calibri"/>
                <w:i/>
                <w:iCs/>
              </w:rPr>
              <w:t>Cpa1</w:t>
            </w:r>
            <w:r w:rsidRPr="00F27A7D">
              <w:rPr>
                <w:rFonts w:eastAsia="Calibri"/>
                <w:i/>
                <w:iCs/>
                <w:vertAlign w:val="superscript"/>
              </w:rPr>
              <w:t>tm1</w:t>
            </w:r>
            <w:proofErr w:type="gramEnd"/>
            <w:r w:rsidRPr="00F27A7D">
              <w:rPr>
                <w:rFonts w:eastAsia="Calibri"/>
                <w:i/>
                <w:iCs/>
                <w:vertAlign w:val="superscript"/>
              </w:rPr>
              <w:t>.1Satom</w:t>
            </w:r>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w:t>
            </w:r>
            <w:proofErr w:type="gramStart"/>
            <w:r w:rsidRPr="00F27A7D">
              <w:rPr>
                <w:rStyle w:val="Stlus2"/>
                <w:rFonts w:eastAsia="Calibri"/>
                <w:sz w:val="24"/>
              </w:rPr>
              <w:t>;</w:t>
            </w:r>
            <w:proofErr w:type="spellStart"/>
            <w:r w:rsidRPr="00F27A7D">
              <w:rPr>
                <w:rStyle w:val="Stlus2"/>
                <w:rFonts w:eastAsia="Calibri"/>
                <w:sz w:val="24"/>
              </w:rPr>
              <w:t>FVB-Tg</w:t>
            </w:r>
            <w:proofErr w:type="spellEnd"/>
            <w:proofErr w:type="gramEnd"/>
            <w:r w:rsidRPr="00F27A7D">
              <w:rPr>
                <w:rStyle w:val="Stlus2"/>
                <w:rFonts w:eastAsia="Calibri"/>
                <w:sz w:val="24"/>
              </w:rPr>
              <w:t>(</w:t>
            </w:r>
            <w:proofErr w:type="spellStart"/>
            <w:r w:rsidRPr="00F27A7D">
              <w:rPr>
                <w:rStyle w:val="Stlus2"/>
                <w:rFonts w:eastAsia="Calibri"/>
                <w:sz w:val="24"/>
              </w:rPr>
              <w:t>Crh-cre</w:t>
            </w:r>
            <w:proofErr w:type="spellEnd"/>
            <w:r w:rsidRPr="00F27A7D">
              <w:rPr>
                <w:rStyle w:val="Stlus2"/>
                <w:rFonts w:eastAsia="Calibri"/>
                <w:sz w:val="24"/>
              </w:rPr>
              <w:t xml:space="preserve">)1Kres/J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129P2(</w:t>
            </w:r>
            <w:proofErr w:type="gramEnd"/>
            <w:r w:rsidRPr="00F27A7D">
              <w:rPr>
                <w:rFonts w:eastAsia="Calibri"/>
              </w:rPr>
              <w:t>Cg)-</w:t>
            </w:r>
            <w:r w:rsidRPr="00F27A7D">
              <w:rPr>
                <w:rFonts w:eastAsia="Calibri"/>
                <w:i/>
                <w:iCs/>
              </w:rPr>
              <w:t>Cx3cr1</w:t>
            </w:r>
            <w:r w:rsidRPr="00F27A7D">
              <w:rPr>
                <w:rFonts w:eastAsia="Calibri"/>
                <w:vertAlign w:val="superscript"/>
              </w:rPr>
              <w:t>tm1Litt</w:t>
            </w:r>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Style w:val="Helyrzszveg"/>
                <w:rFonts w:eastAsia="Calibri"/>
              </w:rPr>
              <w:t>B6</w:t>
            </w:r>
            <w:proofErr w:type="gramStart"/>
            <w:r w:rsidRPr="00F27A7D">
              <w:rPr>
                <w:rStyle w:val="Helyrzszveg"/>
                <w:rFonts w:eastAsia="Calibri"/>
              </w:rPr>
              <w:t>.Cg-Tg</w:t>
            </w:r>
            <w:proofErr w:type="gramEnd"/>
            <w:r w:rsidRPr="00F27A7D">
              <w:rPr>
                <w:rStyle w:val="Helyrzszveg"/>
                <w:rFonts w:eastAsia="Calibri"/>
              </w:rPr>
              <w:t>(</w:t>
            </w:r>
            <w:proofErr w:type="spellStart"/>
            <w:r w:rsidRPr="00F27A7D">
              <w:rPr>
                <w:rStyle w:val="Helyrzszveg"/>
                <w:rFonts w:eastAsia="Calibri"/>
              </w:rPr>
              <w:t>Gfap-cre</w:t>
            </w:r>
            <w:proofErr w:type="spellEnd"/>
            <w:r w:rsidRPr="00F27A7D">
              <w:rPr>
                <w:rStyle w:val="Helyrzszveg"/>
                <w:rFonts w:eastAsia="Calibri"/>
              </w:rPr>
              <w:t>)77.6Mvs/2J</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FVB/</w:t>
            </w:r>
            <w:proofErr w:type="spellStart"/>
            <w:proofErr w:type="gramStart"/>
            <w:r w:rsidRPr="00F27A7D">
              <w:rPr>
                <w:rStyle w:val="Stlus2"/>
                <w:rFonts w:eastAsia="Calibri"/>
                <w:sz w:val="24"/>
              </w:rPr>
              <w:t>N-Tg</w:t>
            </w:r>
            <w:proofErr w:type="spellEnd"/>
            <w:r w:rsidRPr="00F27A7D">
              <w:rPr>
                <w:rStyle w:val="Stlus2"/>
                <w:rFonts w:eastAsia="Calibri"/>
                <w:sz w:val="24"/>
              </w:rPr>
              <w:t>(</w:t>
            </w:r>
            <w:proofErr w:type="spellStart"/>
            <w:proofErr w:type="gramEnd"/>
            <w:r w:rsidRPr="00F27A7D">
              <w:rPr>
                <w:rStyle w:val="Stlus2"/>
                <w:rFonts w:eastAsia="Calibri"/>
                <w:sz w:val="24"/>
              </w:rPr>
              <w:t>Gfap-luc</w:t>
            </w:r>
            <w:proofErr w:type="spellEnd"/>
            <w:r w:rsidRPr="00F27A7D">
              <w:rPr>
                <w:rStyle w:val="Stlus2"/>
                <w:rFonts w:eastAsia="Calibri"/>
                <w:sz w:val="24"/>
              </w:rPr>
              <w:t xml:space="preserve">)53Xen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Helyrzszveg"/>
                <w:rFonts w:eastAsia="Calibri"/>
              </w:rPr>
              <w:t>B6</w:t>
            </w:r>
            <w:proofErr w:type="gramStart"/>
            <w:r w:rsidRPr="00F27A7D">
              <w:rPr>
                <w:rStyle w:val="Helyrzszveg"/>
                <w:rFonts w:eastAsia="Calibri"/>
              </w:rPr>
              <w:t>;129S-</w:t>
            </w:r>
            <w:r w:rsidRPr="00F27A7D">
              <w:rPr>
                <w:rStyle w:val="Helyrzszveg"/>
                <w:rFonts w:eastAsia="Calibri"/>
                <w:i/>
                <w:iCs/>
              </w:rPr>
              <w:t>Htr1a</w:t>
            </w:r>
            <w:r w:rsidRPr="00F27A7D">
              <w:rPr>
                <w:rStyle w:val="Helyrzszveg"/>
                <w:rFonts w:eastAsia="Calibri"/>
                <w:i/>
                <w:iCs/>
                <w:vertAlign w:val="superscript"/>
              </w:rPr>
              <w:t>tm1.</w:t>
            </w:r>
            <w:proofErr w:type="gramEnd"/>
            <w:r w:rsidRPr="00F27A7D">
              <w:rPr>
                <w:rStyle w:val="Helyrzszveg"/>
                <w:rFonts w:eastAsia="Calibri"/>
                <w:i/>
                <w:iCs/>
                <w:vertAlign w:val="superscript"/>
              </w:rPr>
              <w:t>1(</w:t>
            </w:r>
            <w:proofErr w:type="spellStart"/>
            <w:r w:rsidRPr="00F27A7D">
              <w:rPr>
                <w:rStyle w:val="Helyrzszveg"/>
                <w:rFonts w:eastAsia="Calibri"/>
                <w:i/>
                <w:iCs/>
                <w:vertAlign w:val="superscript"/>
              </w:rPr>
              <w:t>cre</w:t>
            </w:r>
            <w:proofErr w:type="spellEnd"/>
            <w:r w:rsidRPr="00F27A7D">
              <w:rPr>
                <w:rStyle w:val="Helyrzszveg"/>
                <w:rFonts w:eastAsia="Calibri"/>
                <w:i/>
                <w:iCs/>
                <w:vertAlign w:val="superscript"/>
              </w:rPr>
              <w:t>)</w:t>
            </w:r>
            <w:proofErr w:type="spellStart"/>
            <w:r w:rsidRPr="00F27A7D">
              <w:rPr>
                <w:rStyle w:val="Helyrzszveg"/>
                <w:rFonts w:eastAsia="Calibri"/>
                <w:i/>
                <w:iCs/>
                <w:vertAlign w:val="superscript"/>
              </w:rPr>
              <w:t>Hze</w:t>
            </w:r>
            <w:proofErr w:type="spellEnd"/>
            <w:r w:rsidRPr="00F27A7D">
              <w:rPr>
                <w:rStyle w:val="Helyrzszveg"/>
                <w:rFonts w:eastAsia="Calibri"/>
              </w:rPr>
              <w:t xml:space="preserve">/J </w:t>
            </w:r>
            <w:r w:rsidRPr="00F27A7D">
              <w:rPr>
                <w:rStyle w:val="Stlus2"/>
                <w:rFonts w:eastAsia="Calibri"/>
                <w:i/>
                <w:iCs/>
                <w:sz w:val="24"/>
              </w:rPr>
              <w:t>Htr1a</w:t>
            </w:r>
            <w:r w:rsidRPr="00F27A7D">
              <w:rPr>
                <w:rStyle w:val="Stlus2"/>
                <w:rFonts w:eastAsia="Calibri"/>
                <w:sz w:val="24"/>
              </w:rPr>
              <w:t xml:space="preserve">-IRES-Cre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w:t>
            </w:r>
            <w:proofErr w:type="gramStart"/>
            <w:r w:rsidRPr="00F27A7D">
              <w:rPr>
                <w:rFonts w:eastAsia="Calibri"/>
              </w:rPr>
              <w:t>129P2-</w:t>
            </w:r>
            <w:r w:rsidRPr="00F27A7D">
              <w:rPr>
                <w:rStyle w:val="Kiemels"/>
                <w:rFonts w:eastAsia="Calibri"/>
              </w:rPr>
              <w:t>Sstr4</w:t>
            </w:r>
            <w:r w:rsidRPr="00F27A7D">
              <w:rPr>
                <w:rFonts w:eastAsia="Calibri"/>
                <w:vertAlign w:val="superscript"/>
              </w:rPr>
              <w:t>tm1Szo</w:t>
            </w:r>
            <w:r w:rsidRPr="00F27A7D">
              <w:rPr>
                <w:rFonts w:eastAsia="Calibri"/>
              </w:rPr>
              <w:t>-TgTn(</w:t>
            </w:r>
            <w:proofErr w:type="gramEnd"/>
            <w:r w:rsidRPr="00F27A7D">
              <w:rPr>
                <w:rFonts w:eastAsia="Calibri"/>
              </w:rPr>
              <w:t>pb-</w:t>
            </w:r>
            <w:r w:rsidRPr="00F27A7D">
              <w:rPr>
                <w:rStyle w:val="Kiemels"/>
                <w:rFonts w:eastAsia="Calibri"/>
              </w:rPr>
              <w:t>SSTR4</w:t>
            </w:r>
            <w:r w:rsidRPr="00F27A7D">
              <w:rPr>
                <w:rFonts w:eastAsia="Calibri"/>
              </w:rPr>
              <w:t>-P2A-luc-tdTomato)1Sazo egér</w:t>
            </w:r>
          </w:p>
          <w:p w:rsidR="00255354" w:rsidRPr="00F27A7D" w:rsidRDefault="00255354" w:rsidP="00255354">
            <w:pPr>
              <w:numPr>
                <w:ilvl w:val="0"/>
                <w:numId w:val="9"/>
              </w:numPr>
              <w:spacing w:line="276" w:lineRule="auto"/>
              <w:contextualSpacing/>
              <w:rPr>
                <w:rFonts w:eastAsia="Calibri"/>
              </w:rPr>
            </w:pPr>
            <w:r w:rsidRPr="00F27A7D">
              <w:rPr>
                <w:rStyle w:val="Helyrzszveg"/>
                <w:rFonts w:eastAsia="Calibri"/>
              </w:rPr>
              <w:t>B6.</w:t>
            </w:r>
            <w:proofErr w:type="gramStart"/>
            <w:r w:rsidRPr="00F27A7D">
              <w:rPr>
                <w:rStyle w:val="Helyrzszveg"/>
                <w:rFonts w:eastAsia="Calibri"/>
              </w:rPr>
              <w:t>129P2-</w:t>
            </w:r>
            <w:r w:rsidRPr="00F27A7D">
              <w:rPr>
                <w:rStyle w:val="Helyrzszveg"/>
                <w:rFonts w:eastAsia="Calibri"/>
                <w:i/>
                <w:iCs/>
              </w:rPr>
              <w:t>Pvalb</w:t>
            </w:r>
            <w:r w:rsidRPr="00F27A7D">
              <w:rPr>
                <w:rStyle w:val="Helyrzszveg"/>
                <w:rFonts w:eastAsia="Calibri"/>
                <w:i/>
                <w:iCs/>
                <w:vertAlign w:val="superscript"/>
              </w:rPr>
              <w:t>tm1(</w:t>
            </w:r>
            <w:proofErr w:type="spellStart"/>
            <w:proofErr w:type="gramEnd"/>
            <w:r w:rsidRPr="00F27A7D">
              <w:rPr>
                <w:rStyle w:val="Helyrzszveg"/>
                <w:rFonts w:eastAsia="Calibri"/>
                <w:i/>
                <w:iCs/>
                <w:vertAlign w:val="superscript"/>
              </w:rPr>
              <w:t>cre</w:t>
            </w:r>
            <w:proofErr w:type="spellEnd"/>
            <w:r w:rsidRPr="00F27A7D">
              <w:rPr>
                <w:rStyle w:val="Helyrzszveg"/>
                <w:rFonts w:eastAsia="Calibri"/>
                <w:i/>
                <w:iCs/>
                <w:vertAlign w:val="superscript"/>
              </w:rPr>
              <w:t>)</w:t>
            </w:r>
            <w:proofErr w:type="spellStart"/>
            <w:r w:rsidRPr="00F27A7D">
              <w:rPr>
                <w:rStyle w:val="Helyrzszveg"/>
                <w:rFonts w:eastAsia="Calibri"/>
                <w:i/>
                <w:iCs/>
                <w:vertAlign w:val="superscript"/>
              </w:rPr>
              <w:t>Arbr</w:t>
            </w:r>
            <w:proofErr w:type="spellEnd"/>
            <w:r w:rsidRPr="00F27A7D">
              <w:rPr>
                <w:rStyle w:val="Helyrzszveg"/>
                <w:rFonts w:eastAsia="Calibri"/>
              </w:rPr>
              <w:t xml:space="preserve">/J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 xml:space="preserve">STOCK </w:t>
            </w:r>
            <w:r w:rsidRPr="00F27A7D">
              <w:rPr>
                <w:rFonts w:eastAsia="Calibri"/>
                <w:i/>
                <w:iCs/>
              </w:rPr>
              <w:t>Slc2a2</w:t>
            </w:r>
            <w:r w:rsidRPr="00F27A7D">
              <w:rPr>
                <w:rFonts w:eastAsia="Calibri"/>
                <w:i/>
                <w:iCs/>
                <w:vertAlign w:val="superscript"/>
              </w:rPr>
              <w:t>tm2.1Thor</w:t>
            </w:r>
            <w:r w:rsidRPr="00F27A7D">
              <w:rPr>
                <w:rFonts w:eastAsia="Calibri"/>
              </w:rPr>
              <w:t>/</w:t>
            </w:r>
            <w:proofErr w:type="gramStart"/>
            <w:r w:rsidRPr="00F27A7D">
              <w:rPr>
                <w:rFonts w:eastAsia="Calibri"/>
              </w:rPr>
              <w:t>J  egér</w:t>
            </w:r>
            <w:proofErr w:type="gramEnd"/>
          </w:p>
          <w:p w:rsidR="00255354" w:rsidRPr="00F27A7D" w:rsidRDefault="00255354" w:rsidP="00255354">
            <w:pPr>
              <w:numPr>
                <w:ilvl w:val="0"/>
                <w:numId w:val="9"/>
              </w:numPr>
              <w:spacing w:line="276" w:lineRule="auto"/>
              <w:contextualSpacing/>
              <w:rPr>
                <w:rFonts w:eastAsia="Calibri"/>
              </w:rPr>
            </w:pPr>
            <w:r w:rsidRPr="00F27A7D">
              <w:rPr>
                <w:rFonts w:eastAsia="Calibri"/>
              </w:rPr>
              <w:t>B6J.</w:t>
            </w:r>
            <w:proofErr w:type="gramStart"/>
            <w:r w:rsidRPr="00F27A7D">
              <w:rPr>
                <w:rFonts w:eastAsia="Calibri"/>
              </w:rPr>
              <w:t>129S6(</w:t>
            </w:r>
            <w:proofErr w:type="gramEnd"/>
            <w:r w:rsidRPr="00F27A7D">
              <w:rPr>
                <w:rFonts w:eastAsia="Calibri"/>
              </w:rPr>
              <w:t>FVB)-</w:t>
            </w:r>
            <w:r w:rsidRPr="00F27A7D">
              <w:rPr>
                <w:rFonts w:eastAsia="Calibri"/>
                <w:i/>
                <w:iCs/>
              </w:rPr>
              <w:t>Slc32a1</w:t>
            </w:r>
            <w:r w:rsidRPr="00F27A7D">
              <w:rPr>
                <w:rFonts w:eastAsia="Calibri"/>
                <w:i/>
                <w:iCs/>
                <w:vertAlign w:val="superscript"/>
              </w:rPr>
              <w:t>tm2(</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Lowl</w:t>
            </w:r>
            <w:proofErr w:type="spellEnd"/>
            <w:r w:rsidRPr="00F27A7D">
              <w:rPr>
                <w:rFonts w:eastAsia="Calibri"/>
              </w:rPr>
              <w:t>/</w:t>
            </w:r>
            <w:proofErr w:type="spellStart"/>
            <w:r w:rsidRPr="00F27A7D">
              <w:rPr>
                <w:rFonts w:eastAsia="Calibri"/>
              </w:rPr>
              <w:t>MwarJ</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Style w:val="Helyrzszveg"/>
                <w:rFonts w:eastAsia="Calibri"/>
              </w:rPr>
              <w:t>B6</w:t>
            </w:r>
            <w:proofErr w:type="gramStart"/>
            <w:r w:rsidRPr="00F27A7D">
              <w:rPr>
                <w:rStyle w:val="Helyrzszveg"/>
                <w:rFonts w:eastAsia="Calibri"/>
              </w:rPr>
              <w:t>;129S6-</w:t>
            </w:r>
            <w:r w:rsidRPr="00F27A7D">
              <w:rPr>
                <w:rStyle w:val="Helyrzszveg"/>
                <w:rFonts w:eastAsia="Calibri"/>
                <w:i/>
                <w:iCs/>
              </w:rPr>
              <w:t>Sncg</w:t>
            </w:r>
            <w:r w:rsidRPr="00F27A7D">
              <w:rPr>
                <w:rStyle w:val="Helyrzszveg"/>
                <w:rFonts w:eastAsia="Calibri"/>
                <w:i/>
                <w:iCs/>
                <w:vertAlign w:val="superscript"/>
              </w:rPr>
              <w:t>em1</w:t>
            </w:r>
            <w:proofErr w:type="gramEnd"/>
            <w:r w:rsidRPr="00F27A7D">
              <w:rPr>
                <w:rStyle w:val="Helyrzszveg"/>
                <w:rFonts w:eastAsia="Calibri"/>
                <w:i/>
                <w:iCs/>
                <w:vertAlign w:val="superscript"/>
              </w:rPr>
              <w:t>(</w:t>
            </w:r>
            <w:proofErr w:type="spellStart"/>
            <w:r w:rsidRPr="00F27A7D">
              <w:rPr>
                <w:rStyle w:val="Helyrzszveg"/>
                <w:rFonts w:eastAsia="Calibri"/>
                <w:i/>
                <w:iCs/>
                <w:vertAlign w:val="superscript"/>
              </w:rPr>
              <w:t>flpo</w:t>
            </w:r>
            <w:proofErr w:type="spellEnd"/>
            <w:r w:rsidRPr="00F27A7D">
              <w:rPr>
                <w:rStyle w:val="Helyrzszveg"/>
                <w:rFonts w:eastAsia="Calibri"/>
                <w:i/>
                <w:iCs/>
                <w:vertAlign w:val="superscript"/>
              </w:rPr>
              <w:t>)</w:t>
            </w:r>
            <w:proofErr w:type="spellStart"/>
            <w:r w:rsidRPr="00F27A7D">
              <w:rPr>
                <w:rStyle w:val="Helyrzszveg"/>
                <w:rFonts w:eastAsia="Calibri"/>
                <w:i/>
                <w:iCs/>
                <w:vertAlign w:val="superscript"/>
              </w:rPr>
              <w:t>Tasic</w:t>
            </w:r>
            <w:proofErr w:type="spellEnd"/>
            <w:r w:rsidRPr="00F27A7D">
              <w:rPr>
                <w:rStyle w:val="Helyrzszveg"/>
                <w:rFonts w:eastAsia="Calibri"/>
              </w:rPr>
              <w:t xml:space="preserve">/J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B6J</w:t>
            </w:r>
            <w:proofErr w:type="gramStart"/>
            <w:r w:rsidRPr="00F27A7D">
              <w:rPr>
                <w:rFonts w:eastAsia="Calibri"/>
              </w:rPr>
              <w:t>.Cg-</w:t>
            </w:r>
            <w:r w:rsidRPr="00F27A7D">
              <w:rPr>
                <w:rFonts w:eastAsia="Calibri"/>
                <w:i/>
                <w:iCs/>
              </w:rPr>
              <w:t>Sst</w:t>
            </w:r>
            <w:r w:rsidRPr="00F27A7D">
              <w:rPr>
                <w:rFonts w:eastAsia="Calibri"/>
                <w:i/>
                <w:iCs/>
                <w:vertAlign w:val="superscript"/>
              </w:rPr>
              <w:t>tm2</w:t>
            </w:r>
            <w:proofErr w:type="gramEnd"/>
            <w:r w:rsidRPr="00F27A7D">
              <w:rPr>
                <w:rFonts w:eastAsia="Calibri"/>
                <w:i/>
                <w:iCs/>
                <w:vertAlign w:val="superscript"/>
              </w:rPr>
              <w:t>.1(</w:t>
            </w:r>
            <w:proofErr w:type="spellStart"/>
            <w:r w:rsidRPr="00F27A7D">
              <w:rPr>
                <w:rFonts w:eastAsia="Calibri"/>
                <w:i/>
                <w:iCs/>
                <w:vertAlign w:val="superscript"/>
              </w:rPr>
              <w:t>cre</w:t>
            </w:r>
            <w:proofErr w:type="spellEnd"/>
            <w:r w:rsidRPr="00F27A7D">
              <w:rPr>
                <w:rFonts w:eastAsia="Calibri"/>
                <w:i/>
                <w:iCs/>
                <w:vertAlign w:val="superscript"/>
              </w:rPr>
              <w:t>)</w:t>
            </w:r>
            <w:proofErr w:type="spellStart"/>
            <w:r w:rsidRPr="00F27A7D">
              <w:rPr>
                <w:rFonts w:eastAsia="Calibri"/>
                <w:i/>
                <w:iCs/>
                <w:vertAlign w:val="superscript"/>
              </w:rPr>
              <w:t>Zjh</w:t>
            </w:r>
            <w:proofErr w:type="spellEnd"/>
            <w:r w:rsidRPr="00F27A7D">
              <w:rPr>
                <w:rFonts w:eastAsia="Calibri"/>
              </w:rPr>
              <w:t>/</w:t>
            </w:r>
            <w:proofErr w:type="spellStart"/>
            <w:r w:rsidRPr="00F27A7D">
              <w:rPr>
                <w:rFonts w:eastAsia="Calibri"/>
              </w:rPr>
              <w:t>MwarJ</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B6.129P2/OlaHsd-</w:t>
            </w:r>
            <w:r w:rsidRPr="00F27A7D">
              <w:rPr>
                <w:rStyle w:val="Stlus2"/>
                <w:rFonts w:eastAsia="Calibri"/>
                <w:i/>
                <w:iCs/>
                <w:sz w:val="24"/>
              </w:rPr>
              <w:t>Sstr4</w:t>
            </w:r>
            <w:r w:rsidRPr="00F27A7D">
              <w:rPr>
                <w:rStyle w:val="Stlus2"/>
                <w:rFonts w:eastAsia="Calibri"/>
                <w:sz w:val="24"/>
                <w:vertAlign w:val="superscript"/>
              </w:rPr>
              <w:t>tmSzo</w:t>
            </w:r>
            <w:r w:rsidRPr="00F27A7D">
              <w:rPr>
                <w:rStyle w:val="Stlus2"/>
                <w:rFonts w:eastAsia="Calibri"/>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w:t>
            </w:r>
            <w:r w:rsidRPr="00F27A7D">
              <w:rPr>
                <w:rStyle w:val="Stlus2"/>
                <w:rFonts w:eastAsia="Calibri"/>
                <w:i/>
                <w:sz w:val="24"/>
              </w:rPr>
              <w:t>Tac1</w:t>
            </w:r>
            <w:r w:rsidRPr="00F27A7D">
              <w:rPr>
                <w:rStyle w:val="Stlus2"/>
                <w:rFonts w:eastAsia="Calibri"/>
                <w:sz w:val="24"/>
                <w:vertAlign w:val="superscript"/>
              </w:rPr>
              <w:t>tm1</w:t>
            </w:r>
            <w:r w:rsidRPr="00F27A7D">
              <w:rPr>
                <w:rStyle w:val="Stlus2"/>
                <w:rFonts w:eastAsia="Calibri"/>
                <w:sz w:val="24"/>
              </w:rPr>
              <w:t>Pig/</w:t>
            </w:r>
            <w:proofErr w:type="spellStart"/>
            <w:r w:rsidRPr="00F27A7D">
              <w:rPr>
                <w:rStyle w:val="Stlus2"/>
                <w:rFonts w:eastAsia="Calibri"/>
                <w:sz w:val="24"/>
              </w:rPr>
              <w:t>Ieg</w:t>
            </w:r>
            <w:proofErr w:type="spellEnd"/>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B6.129P2-Tac4</w:t>
            </w:r>
            <w:r w:rsidRPr="00F27A7D">
              <w:rPr>
                <w:rStyle w:val="Stlus2"/>
                <w:rFonts w:eastAsia="Calibri"/>
                <w:sz w:val="24"/>
                <w:vertAlign w:val="superscript"/>
              </w:rPr>
              <w:t>tm1Albe</w:t>
            </w:r>
            <w:r w:rsidRPr="00F27A7D">
              <w:rPr>
                <w:rStyle w:val="Stlus2"/>
                <w:rFonts w:eastAsia="Calibri"/>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B6.129P2-Tacr1</w:t>
            </w:r>
            <w:r w:rsidRPr="00F27A7D">
              <w:rPr>
                <w:rStyle w:val="Stlus2"/>
                <w:rFonts w:eastAsia="Calibri"/>
                <w:sz w:val="24"/>
                <w:vertAlign w:val="superscript"/>
              </w:rPr>
              <w:t>tm1Sph</w:t>
            </w:r>
            <w:r w:rsidRPr="00F27A7D">
              <w:rPr>
                <w:rStyle w:val="Stlus2"/>
                <w:rFonts w:eastAsia="Calibri"/>
                <w:sz w:val="24"/>
              </w:rPr>
              <w:t>/H</w:t>
            </w:r>
            <w:r w:rsidRPr="00F27A7D">
              <w:rPr>
                <w:rStyle w:val="Stlus2"/>
                <w:rFonts w:eastAsia="Calibri"/>
                <w:i/>
                <w:iCs/>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B6.129P2-Trpa1</w:t>
            </w:r>
            <w:r w:rsidRPr="00F27A7D">
              <w:rPr>
                <w:rFonts w:eastAsia="Calibri"/>
                <w:vertAlign w:val="superscript"/>
              </w:rPr>
              <w:t>tm1Jul</w:t>
            </w:r>
            <w:r w:rsidRPr="00F27A7D">
              <w:rPr>
                <w:rFonts w:eastAsia="Calibri"/>
              </w:rPr>
              <w:t xml:space="preserve"> egér</w:t>
            </w:r>
          </w:p>
          <w:p w:rsidR="00255354" w:rsidRPr="00F27A7D" w:rsidRDefault="00255354" w:rsidP="00255354">
            <w:pPr>
              <w:numPr>
                <w:ilvl w:val="0"/>
                <w:numId w:val="9"/>
              </w:numPr>
              <w:spacing w:line="276" w:lineRule="auto"/>
              <w:contextualSpacing/>
              <w:rPr>
                <w:rFonts w:eastAsia="Calibri"/>
              </w:rPr>
            </w:pPr>
            <w:r w:rsidRPr="00F27A7D">
              <w:rPr>
                <w:rFonts w:eastAsia="Calibri"/>
              </w:rPr>
              <w:t>B6.129S-</w:t>
            </w:r>
            <w:r w:rsidRPr="00F27A7D">
              <w:rPr>
                <w:rFonts w:eastAsia="Calibri"/>
                <w:i/>
                <w:iCs/>
              </w:rPr>
              <w:t>Trpa1</w:t>
            </w:r>
            <w:r w:rsidRPr="00F27A7D">
              <w:rPr>
                <w:rFonts w:eastAsia="Calibri"/>
                <w:i/>
                <w:iCs/>
                <w:vertAlign w:val="superscript"/>
              </w:rPr>
              <w:t>tm2Kykw</w:t>
            </w:r>
            <w:r w:rsidRPr="00F27A7D">
              <w:rPr>
                <w:rFonts w:eastAsia="Calibri"/>
              </w:rPr>
              <w:t>/J 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 129S5-</w:t>
            </w:r>
            <w:r w:rsidRPr="00F27A7D">
              <w:rPr>
                <w:rStyle w:val="Stlus2"/>
                <w:rFonts w:eastAsia="Calibri"/>
                <w:i/>
                <w:iCs/>
                <w:sz w:val="24"/>
              </w:rPr>
              <w:t>Trpm3</w:t>
            </w:r>
            <w:r w:rsidRPr="00F27A7D">
              <w:rPr>
                <w:rStyle w:val="Stlus2"/>
                <w:rFonts w:eastAsia="Calibri"/>
                <w:i/>
                <w:iCs/>
                <w:sz w:val="24"/>
                <w:vertAlign w:val="superscript"/>
              </w:rPr>
              <w:t>tm1Lex</w:t>
            </w:r>
            <w:r w:rsidRPr="00F27A7D">
              <w:rPr>
                <w:rStyle w:val="Stlus2"/>
                <w:rFonts w:eastAsia="Calibri"/>
                <w:sz w:val="24"/>
              </w:rPr>
              <w:t>/</w:t>
            </w:r>
            <w:proofErr w:type="spellStart"/>
            <w:r w:rsidRPr="00F27A7D">
              <w:rPr>
                <w:rStyle w:val="Stlus2"/>
                <w:rFonts w:eastAsia="Calibri"/>
                <w:sz w:val="24"/>
              </w:rPr>
              <w:t>Orl</w:t>
            </w:r>
            <w:proofErr w:type="spellEnd"/>
            <w:r w:rsidRPr="00F27A7D">
              <w:rPr>
                <w:rStyle w:val="Stlus2"/>
                <w:rFonts w:eastAsia="Calibri"/>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B6.129-X1-</w:t>
            </w:r>
            <w:r w:rsidRPr="00F27A7D">
              <w:rPr>
                <w:rFonts w:eastAsia="Calibri"/>
                <w:i/>
                <w:iCs/>
              </w:rPr>
              <w:t>Trpm4</w:t>
            </w:r>
            <w:r w:rsidRPr="00F27A7D">
              <w:rPr>
                <w:rFonts w:eastAsia="Calibri"/>
                <w:i/>
                <w:iCs/>
                <w:vertAlign w:val="superscript"/>
              </w:rPr>
              <w:t>tm1.1Mfre</w:t>
            </w:r>
            <w:r w:rsidRPr="00F27A7D">
              <w:rPr>
                <w:rStyle w:val="Stlus2"/>
                <w:rFonts w:eastAsia="Calibri"/>
                <w:sz w:val="24"/>
              </w:rPr>
              <w:t xml:space="preserve">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Style w:val="Stlus2"/>
                <w:rFonts w:eastAsia="Calibri"/>
                <w:sz w:val="24"/>
              </w:rPr>
              <w:t>B6.129X1-</w:t>
            </w:r>
            <w:r w:rsidRPr="00F27A7D">
              <w:rPr>
                <w:rStyle w:val="Stlus2"/>
                <w:rFonts w:eastAsia="Calibri"/>
                <w:i/>
                <w:iCs/>
                <w:sz w:val="24"/>
              </w:rPr>
              <w:t>Trpv1</w:t>
            </w:r>
            <w:r w:rsidRPr="00F27A7D">
              <w:rPr>
                <w:rStyle w:val="Stlus2"/>
                <w:rFonts w:eastAsia="Calibri"/>
                <w:sz w:val="24"/>
                <w:vertAlign w:val="superscript"/>
              </w:rPr>
              <w:t>tm1Jul</w:t>
            </w:r>
            <w:r w:rsidRPr="00F27A7D">
              <w:rPr>
                <w:rStyle w:val="Stlus2"/>
                <w:rFonts w:eastAsia="Calibri"/>
                <w:sz w:val="24"/>
              </w:rPr>
              <w:t xml:space="preserve">/J </w:t>
            </w:r>
            <w:r w:rsidRPr="00F27A7D">
              <w:rPr>
                <w:rFonts w:eastAsia="Calibri"/>
              </w:rPr>
              <w:t>egér</w:t>
            </w:r>
          </w:p>
          <w:p w:rsidR="00255354" w:rsidRPr="00F27A7D" w:rsidRDefault="00255354" w:rsidP="00255354">
            <w:pPr>
              <w:numPr>
                <w:ilvl w:val="0"/>
                <w:numId w:val="9"/>
              </w:numPr>
              <w:spacing w:line="276" w:lineRule="auto"/>
              <w:contextualSpacing/>
              <w:rPr>
                <w:rFonts w:eastAsia="Calibri"/>
              </w:rPr>
            </w:pPr>
            <w:r w:rsidRPr="00F27A7D">
              <w:rPr>
                <w:rFonts w:eastAsia="Calibri"/>
              </w:rPr>
              <w:t xml:space="preserve">B6; </w:t>
            </w:r>
            <w:proofErr w:type="gramStart"/>
            <w:r w:rsidRPr="00F27A7D">
              <w:rPr>
                <w:rFonts w:eastAsia="Calibri"/>
              </w:rPr>
              <w:t>C3-Tg(</w:t>
            </w:r>
            <w:proofErr w:type="gramEnd"/>
            <w:r w:rsidRPr="00F27A7D">
              <w:rPr>
                <w:rFonts w:eastAsia="Calibri"/>
              </w:rPr>
              <w:t>Wfs1-cre/ERT2)3Aibs/J egér</w:t>
            </w:r>
          </w:p>
        </w:tc>
      </w:tr>
      <w:tr w:rsidR="00255354" w:rsidRPr="00F27A7D" w:rsidTr="00835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3"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835747">
            <w:pPr>
              <w:spacing w:after="240" w:line="276" w:lineRule="auto"/>
              <w:rPr>
                <w:rFonts w:eastAsia="Calibri"/>
                <w:i/>
              </w:rPr>
            </w:pPr>
            <w:r w:rsidRPr="00F27A7D">
              <w:rPr>
                <w:rFonts w:eastAsia="Calibri"/>
                <w:i/>
              </w:rPr>
              <w:lastRenderedPageBreak/>
              <w:t xml:space="preserve">Géntechnológiával módosított patkány </w:t>
            </w:r>
          </w:p>
        </w:tc>
        <w:tc>
          <w:tcPr>
            <w:tcW w:w="7279"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835747">
            <w:pPr>
              <w:pStyle w:val="Listaszerbekezds"/>
              <w:spacing w:line="276" w:lineRule="auto"/>
              <w:rPr>
                <w:rStyle w:val="Stlus2"/>
                <w:sz w:val="24"/>
              </w:rPr>
            </w:pPr>
          </w:p>
          <w:p w:rsidR="00255354" w:rsidRPr="00F27A7D" w:rsidRDefault="00255354" w:rsidP="00255354">
            <w:pPr>
              <w:pStyle w:val="Listaszerbekezds"/>
              <w:numPr>
                <w:ilvl w:val="0"/>
                <w:numId w:val="10"/>
              </w:numPr>
              <w:spacing w:line="276" w:lineRule="auto"/>
            </w:pPr>
            <w:r w:rsidRPr="00F27A7D">
              <w:rPr>
                <w:rStyle w:val="Stlus2"/>
                <w:sz w:val="24"/>
              </w:rPr>
              <w:t>SD-</w:t>
            </w:r>
            <w:r w:rsidRPr="00F27A7D">
              <w:rPr>
                <w:rStyle w:val="Stlus2"/>
                <w:i/>
                <w:iCs/>
                <w:sz w:val="24"/>
              </w:rPr>
              <w:t>Avp</w:t>
            </w:r>
            <w:r w:rsidRPr="00F27A7D">
              <w:rPr>
                <w:rStyle w:val="Stlus2"/>
                <w:sz w:val="24"/>
              </w:rPr>
              <w:t xml:space="preserve">-IRES2-Cre </w:t>
            </w:r>
            <w:r w:rsidRPr="00F27A7D">
              <w:t>patkány</w:t>
            </w:r>
          </w:p>
          <w:p w:rsidR="00255354" w:rsidRPr="00F27A7D" w:rsidRDefault="00255354" w:rsidP="00255354">
            <w:pPr>
              <w:pStyle w:val="Listaszerbekezds"/>
              <w:numPr>
                <w:ilvl w:val="0"/>
                <w:numId w:val="10"/>
              </w:numPr>
              <w:spacing w:line="276" w:lineRule="auto"/>
            </w:pPr>
            <w:r w:rsidRPr="00F27A7D">
              <w:t>WI-</w:t>
            </w:r>
            <w:r w:rsidRPr="00F27A7D">
              <w:rPr>
                <w:i/>
                <w:iCs/>
              </w:rPr>
              <w:t>Ucp2</w:t>
            </w:r>
            <w:r w:rsidRPr="00F27A7D">
              <w:rPr>
                <w:vertAlign w:val="superscript"/>
              </w:rPr>
              <w:t>em1Geno</w:t>
            </w:r>
            <w:r w:rsidRPr="00F27A7D">
              <w:rPr>
                <w:rStyle w:val="Stlus2"/>
                <w:sz w:val="24"/>
              </w:rPr>
              <w:t xml:space="preserve"> </w:t>
            </w:r>
            <w:r w:rsidRPr="00F27A7D">
              <w:t>patkány</w:t>
            </w:r>
          </w:p>
          <w:p w:rsidR="00255354" w:rsidRPr="00F27A7D" w:rsidRDefault="00255354" w:rsidP="00835747">
            <w:pPr>
              <w:spacing w:line="276" w:lineRule="auto"/>
              <w:ind w:left="720" w:hanging="360"/>
              <w:contextualSpacing/>
              <w:rPr>
                <w:rFonts w:eastAsia="Calibri"/>
              </w:rPr>
            </w:pPr>
          </w:p>
        </w:tc>
      </w:tr>
      <w:tr w:rsidR="00255354" w:rsidRPr="00F27A7D" w:rsidTr="00835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3"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835747">
            <w:pPr>
              <w:spacing w:after="240" w:line="276" w:lineRule="auto"/>
              <w:rPr>
                <w:rFonts w:eastAsia="Calibri"/>
                <w:i/>
              </w:rPr>
            </w:pPr>
            <w:r w:rsidRPr="00F27A7D">
              <w:rPr>
                <w:rFonts w:eastAsia="Calibri"/>
                <w:i/>
              </w:rPr>
              <w:t xml:space="preserve">Géntechnológiával módosított mikroorganizmus, sejtvonal </w:t>
            </w:r>
          </w:p>
        </w:tc>
        <w:tc>
          <w:tcPr>
            <w:tcW w:w="7279"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835747">
            <w:pPr>
              <w:pStyle w:val="Listaszerbekezds"/>
              <w:spacing w:line="276" w:lineRule="auto"/>
              <w:ind w:left="0"/>
            </w:pPr>
          </w:p>
          <w:p w:rsidR="00255354" w:rsidRPr="00F27A7D" w:rsidRDefault="00255354" w:rsidP="00255354">
            <w:pPr>
              <w:pStyle w:val="Listaszerbekezds"/>
              <w:numPr>
                <w:ilvl w:val="0"/>
                <w:numId w:val="11"/>
              </w:numPr>
              <w:spacing w:line="276" w:lineRule="auto"/>
            </w:pPr>
            <w:proofErr w:type="spellStart"/>
            <w:r w:rsidRPr="00F27A7D">
              <w:t>Escherichia</w:t>
            </w:r>
            <w:proofErr w:type="spellEnd"/>
            <w:r w:rsidRPr="00F27A7D">
              <w:t xml:space="preserve"> coli baktériumok:</w:t>
            </w:r>
          </w:p>
          <w:p w:rsidR="00255354" w:rsidRPr="00F27A7D" w:rsidRDefault="00255354" w:rsidP="00255354">
            <w:pPr>
              <w:pStyle w:val="Listaszerbekezds"/>
              <w:numPr>
                <w:ilvl w:val="1"/>
                <w:numId w:val="11"/>
              </w:numPr>
              <w:spacing w:line="276" w:lineRule="auto"/>
            </w:pPr>
            <w:r w:rsidRPr="00F27A7D">
              <w:t>DH5α törzs</w:t>
            </w:r>
          </w:p>
          <w:p w:rsidR="00255354" w:rsidRPr="00F27A7D" w:rsidRDefault="00255354" w:rsidP="00255354">
            <w:pPr>
              <w:pStyle w:val="Listaszerbekezds"/>
              <w:numPr>
                <w:ilvl w:val="1"/>
                <w:numId w:val="11"/>
              </w:numPr>
              <w:spacing w:line="276" w:lineRule="auto"/>
            </w:pPr>
            <w:r w:rsidRPr="00F27A7D">
              <w:t xml:space="preserve">TOP10 törzs </w:t>
            </w:r>
          </w:p>
          <w:p w:rsidR="00255354" w:rsidRPr="00F27A7D" w:rsidRDefault="00255354" w:rsidP="00255354">
            <w:pPr>
              <w:pStyle w:val="Listaszerbekezds"/>
              <w:numPr>
                <w:ilvl w:val="0"/>
                <w:numId w:val="11"/>
              </w:numPr>
              <w:spacing w:line="276" w:lineRule="auto"/>
            </w:pPr>
            <w:r w:rsidRPr="00F27A7D">
              <w:t>Kínai aranyhörcsög (CHO) emlős sejtvonalak:</w:t>
            </w:r>
          </w:p>
          <w:p w:rsidR="00255354" w:rsidRPr="00F27A7D" w:rsidRDefault="00255354" w:rsidP="00255354">
            <w:pPr>
              <w:pStyle w:val="Listaszerbekezds"/>
              <w:numPr>
                <w:ilvl w:val="1"/>
                <w:numId w:val="11"/>
              </w:numPr>
              <w:spacing w:line="276" w:lineRule="auto"/>
            </w:pPr>
            <w:r w:rsidRPr="00F27A7D">
              <w:t>CHO</w:t>
            </w:r>
          </w:p>
          <w:p w:rsidR="00255354" w:rsidRPr="00F27A7D" w:rsidRDefault="00255354" w:rsidP="00255354">
            <w:pPr>
              <w:pStyle w:val="Listaszerbekezds"/>
              <w:numPr>
                <w:ilvl w:val="1"/>
                <w:numId w:val="11"/>
              </w:numPr>
              <w:spacing w:line="276" w:lineRule="auto"/>
            </w:pPr>
            <w:r w:rsidRPr="00F27A7D">
              <w:t>CHO-hTRPA1</w:t>
            </w:r>
          </w:p>
          <w:p w:rsidR="00255354" w:rsidRPr="00F27A7D" w:rsidRDefault="00255354" w:rsidP="00255354">
            <w:pPr>
              <w:pStyle w:val="Listaszerbekezds"/>
              <w:numPr>
                <w:ilvl w:val="1"/>
                <w:numId w:val="11"/>
              </w:numPr>
              <w:spacing w:line="276" w:lineRule="auto"/>
            </w:pPr>
            <w:r w:rsidRPr="00F27A7D">
              <w:t>CHO-hTRPV1</w:t>
            </w:r>
          </w:p>
          <w:p w:rsidR="00255354" w:rsidRPr="00F27A7D" w:rsidRDefault="00255354" w:rsidP="00255354">
            <w:pPr>
              <w:pStyle w:val="Listaszerbekezds"/>
              <w:numPr>
                <w:ilvl w:val="0"/>
                <w:numId w:val="11"/>
              </w:numPr>
              <w:spacing w:line="276" w:lineRule="auto"/>
            </w:pPr>
            <w:proofErr w:type="spellStart"/>
            <w:r w:rsidRPr="00F27A7D">
              <w:t>Immortalizált</w:t>
            </w:r>
            <w:proofErr w:type="spellEnd"/>
            <w:r w:rsidRPr="00F27A7D">
              <w:t xml:space="preserve"> humán embrionális vese eredetű sejtvonalak:</w:t>
            </w:r>
          </w:p>
          <w:p w:rsidR="00255354" w:rsidRPr="00F27A7D" w:rsidRDefault="00255354" w:rsidP="00255354">
            <w:pPr>
              <w:pStyle w:val="Listaszerbekezds"/>
              <w:numPr>
                <w:ilvl w:val="1"/>
                <w:numId w:val="11"/>
              </w:numPr>
              <w:spacing w:line="276" w:lineRule="auto"/>
            </w:pPr>
            <w:r w:rsidRPr="00F27A7D">
              <w:t>HEK293</w:t>
            </w:r>
          </w:p>
          <w:p w:rsidR="00255354" w:rsidRPr="00F27A7D" w:rsidRDefault="00255354" w:rsidP="00255354">
            <w:pPr>
              <w:pStyle w:val="Listaszerbekezds"/>
              <w:numPr>
                <w:ilvl w:val="1"/>
                <w:numId w:val="11"/>
              </w:numPr>
              <w:spacing w:line="276" w:lineRule="auto"/>
            </w:pPr>
            <w:r w:rsidRPr="00F27A7D">
              <w:t>HEK293T</w:t>
            </w:r>
          </w:p>
          <w:p w:rsidR="00255354" w:rsidRPr="00F27A7D" w:rsidRDefault="00255354" w:rsidP="00255354">
            <w:pPr>
              <w:pStyle w:val="Listaszerbekezds"/>
              <w:numPr>
                <w:ilvl w:val="0"/>
                <w:numId w:val="11"/>
              </w:numPr>
              <w:spacing w:line="276" w:lineRule="auto"/>
            </w:pPr>
            <w:r w:rsidRPr="00F27A7D">
              <w:t xml:space="preserve">Mellrák eredetű humán </w:t>
            </w:r>
            <w:proofErr w:type="spellStart"/>
            <w:r w:rsidRPr="00F27A7D">
              <w:t>epitél</w:t>
            </w:r>
            <w:proofErr w:type="spellEnd"/>
            <w:r w:rsidRPr="00F27A7D">
              <w:t xml:space="preserve"> sejtvonalak:</w:t>
            </w:r>
          </w:p>
          <w:p w:rsidR="00255354" w:rsidRPr="00F27A7D" w:rsidRDefault="00255354" w:rsidP="00255354">
            <w:pPr>
              <w:pStyle w:val="Listaszerbekezds"/>
              <w:numPr>
                <w:ilvl w:val="1"/>
                <w:numId w:val="11"/>
              </w:numPr>
              <w:spacing w:line="276" w:lineRule="auto"/>
            </w:pPr>
            <w:r w:rsidRPr="00F27A7D">
              <w:t>MCF-7</w:t>
            </w:r>
          </w:p>
          <w:p w:rsidR="00255354" w:rsidRPr="00F27A7D" w:rsidRDefault="00255354" w:rsidP="00255354">
            <w:pPr>
              <w:pStyle w:val="Listaszerbekezds"/>
              <w:numPr>
                <w:ilvl w:val="1"/>
                <w:numId w:val="11"/>
              </w:numPr>
              <w:spacing w:line="276" w:lineRule="auto"/>
            </w:pPr>
            <w:r w:rsidRPr="00F27A7D">
              <w:t>T47-D</w:t>
            </w:r>
          </w:p>
          <w:p w:rsidR="00255354" w:rsidRPr="00F27A7D" w:rsidRDefault="00255354" w:rsidP="00835747">
            <w:pPr>
              <w:pStyle w:val="Listaszerbekezds"/>
              <w:spacing w:line="276" w:lineRule="auto"/>
            </w:pPr>
          </w:p>
        </w:tc>
      </w:tr>
      <w:tr w:rsidR="00255354" w:rsidRPr="00F27A7D" w:rsidTr="00835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3"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835747">
            <w:pPr>
              <w:spacing w:after="240" w:line="276" w:lineRule="auto"/>
              <w:rPr>
                <w:rFonts w:eastAsia="Calibri"/>
                <w:i/>
              </w:rPr>
            </w:pPr>
            <w:r w:rsidRPr="00F27A7D">
              <w:rPr>
                <w:rFonts w:eastAsia="Calibri"/>
                <w:i/>
              </w:rPr>
              <w:t xml:space="preserve">Géntechnológiával módosított vírusok </w:t>
            </w:r>
          </w:p>
        </w:tc>
        <w:tc>
          <w:tcPr>
            <w:tcW w:w="7279" w:type="dxa"/>
            <w:tcBorders>
              <w:top w:val="single" w:sz="4" w:space="0" w:color="auto"/>
              <w:left w:val="single" w:sz="4" w:space="0" w:color="auto"/>
              <w:bottom w:val="single" w:sz="4" w:space="0" w:color="auto"/>
              <w:right w:val="single" w:sz="4" w:space="0" w:color="auto"/>
            </w:tcBorders>
            <w:shd w:val="clear" w:color="auto" w:fill="auto"/>
          </w:tcPr>
          <w:p w:rsidR="00255354" w:rsidRPr="00F27A7D" w:rsidRDefault="00255354" w:rsidP="00255354">
            <w:pPr>
              <w:pStyle w:val="Listaszerbekezds"/>
              <w:numPr>
                <w:ilvl w:val="0"/>
                <w:numId w:val="12"/>
              </w:numPr>
              <w:spacing w:line="276" w:lineRule="auto"/>
            </w:pPr>
            <w:r w:rsidRPr="00F27A7D">
              <w:t>pAAV</w:t>
            </w:r>
            <w:proofErr w:type="gramStart"/>
            <w:r w:rsidRPr="00F27A7D">
              <w:t>.Syn</w:t>
            </w:r>
            <w:proofErr w:type="gramEnd"/>
            <w:r w:rsidRPr="00F27A7D">
              <w:t>.GCaMP6f.WPRE.SV40 vírusvektor</w:t>
            </w:r>
          </w:p>
          <w:p w:rsidR="00255354" w:rsidRPr="00F27A7D" w:rsidRDefault="00255354" w:rsidP="00255354">
            <w:pPr>
              <w:pStyle w:val="Listaszerbekezds"/>
              <w:numPr>
                <w:ilvl w:val="0"/>
                <w:numId w:val="12"/>
              </w:numPr>
              <w:spacing w:line="276" w:lineRule="auto"/>
            </w:pPr>
            <w:proofErr w:type="spellStart"/>
            <w:r w:rsidRPr="00F27A7D">
              <w:t>pAAV-CMV-EGFP-WPRE</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gramStart"/>
            <w:r w:rsidRPr="00F27A7D">
              <w:t>pAAV-EF1-ChR2(</w:t>
            </w:r>
            <w:proofErr w:type="gramEnd"/>
            <w:r w:rsidRPr="00F27A7D">
              <w:t>H134R)</w:t>
            </w:r>
            <w:proofErr w:type="spellStart"/>
            <w:r w:rsidRPr="00F27A7D">
              <w:t>-mCherry</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spellStart"/>
            <w:r w:rsidRPr="00F27A7D">
              <w:t>pAAV-hSyn-DIO-EGFP</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gramStart"/>
            <w:r w:rsidRPr="00F27A7D">
              <w:t>pAAV-hSyn-DIO-hM3D(</w:t>
            </w:r>
            <w:proofErr w:type="spellStart"/>
            <w:proofErr w:type="gramEnd"/>
            <w:r w:rsidRPr="00F27A7D">
              <w:t>Gq</w:t>
            </w:r>
            <w:proofErr w:type="spellEnd"/>
            <w:r w:rsidRPr="00F27A7D">
              <w:t>)</w:t>
            </w:r>
            <w:proofErr w:type="spellStart"/>
            <w:r w:rsidRPr="00F27A7D">
              <w:t>-mCherry</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gramStart"/>
            <w:r w:rsidRPr="00F27A7D">
              <w:t>pAAV-hSyn-DIO-hM4D(</w:t>
            </w:r>
            <w:proofErr w:type="spellStart"/>
            <w:proofErr w:type="gramEnd"/>
            <w:r w:rsidRPr="00F27A7D">
              <w:t>Gi</w:t>
            </w:r>
            <w:proofErr w:type="spellEnd"/>
            <w:r w:rsidRPr="00F27A7D">
              <w:t>)</w:t>
            </w:r>
            <w:proofErr w:type="spellStart"/>
            <w:r w:rsidRPr="00F27A7D">
              <w:t>-mCherry</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spellStart"/>
            <w:r w:rsidRPr="00F27A7D">
              <w:t>pAAV-hSyn-DIO-mCherry</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spellStart"/>
            <w:r w:rsidRPr="00F27A7D">
              <w:t>pAAV-hSyn-EGFP</w:t>
            </w:r>
            <w:proofErr w:type="spellEnd"/>
            <w:r w:rsidRPr="00F27A7D">
              <w:t xml:space="preserve"> vírusvektor</w:t>
            </w:r>
          </w:p>
          <w:p w:rsidR="00255354" w:rsidRPr="00F27A7D" w:rsidRDefault="00255354" w:rsidP="00255354">
            <w:pPr>
              <w:pStyle w:val="Listaszerbekezds"/>
              <w:numPr>
                <w:ilvl w:val="0"/>
                <w:numId w:val="12"/>
              </w:numPr>
              <w:spacing w:line="276" w:lineRule="auto"/>
            </w:pPr>
            <w:proofErr w:type="gramStart"/>
            <w:r w:rsidRPr="00F27A7D">
              <w:t>pAAV-hSyn-hChR2(</w:t>
            </w:r>
            <w:proofErr w:type="gramEnd"/>
            <w:r w:rsidRPr="00F27A7D">
              <w:t>H134R)-EYFP vírusvektor</w:t>
            </w:r>
          </w:p>
          <w:p w:rsidR="00255354" w:rsidRPr="00F27A7D" w:rsidRDefault="00255354" w:rsidP="00255354">
            <w:pPr>
              <w:pStyle w:val="Listaszerbekezds"/>
              <w:numPr>
                <w:ilvl w:val="0"/>
                <w:numId w:val="12"/>
              </w:numPr>
              <w:spacing w:line="276" w:lineRule="auto"/>
              <w:contextualSpacing w:val="0"/>
              <w:jc w:val="both"/>
            </w:pPr>
            <w:r w:rsidRPr="00F27A7D">
              <w:t>pAAV-Ucn1-Cre vírusvektor</w:t>
            </w:r>
          </w:p>
        </w:tc>
      </w:tr>
    </w:tbl>
    <w:p w:rsidR="00255354" w:rsidRPr="00F27A7D" w:rsidRDefault="00255354" w:rsidP="00255354">
      <w:pPr>
        <w:pStyle w:val="Alcm"/>
        <w:spacing w:line="276" w:lineRule="auto"/>
        <w:jc w:val="left"/>
      </w:pPr>
    </w:p>
    <w:p w:rsidR="00255354" w:rsidRPr="00F27A7D" w:rsidRDefault="00255354" w:rsidP="00255354">
      <w:pPr>
        <w:pStyle w:val="Szvegtrzs3"/>
        <w:spacing w:line="276" w:lineRule="auto"/>
        <w:rPr>
          <w:sz w:val="24"/>
          <w:szCs w:val="24"/>
        </w:rPr>
      </w:pPr>
    </w:p>
    <w:p w:rsidR="00255354" w:rsidRPr="00F27A7D" w:rsidRDefault="00255354" w:rsidP="00255354">
      <w:pPr>
        <w:pStyle w:val="Szvegtrzs3"/>
        <w:spacing w:line="276" w:lineRule="auto"/>
        <w:rPr>
          <w:sz w:val="24"/>
          <w:szCs w:val="24"/>
        </w:rPr>
      </w:pPr>
      <w:r w:rsidRPr="00F27A7D">
        <w:rPr>
          <w:sz w:val="24"/>
          <w:szCs w:val="24"/>
        </w:rPr>
        <w:t>Az egészségügyi szakhatóság 2024. szeptember 18. napján kelt, NNGYK/GYSZ/47772-2/2024. iktatószámú szakhatósági állásfoglalásának rendelkező része szerint:</w:t>
      </w:r>
    </w:p>
    <w:p w:rsidR="00255354" w:rsidRPr="00F27A7D" w:rsidRDefault="00255354" w:rsidP="00255354">
      <w:pPr>
        <w:pStyle w:val="Szvegtrzs3"/>
        <w:spacing w:line="276" w:lineRule="auto"/>
        <w:jc w:val="center"/>
        <w:rPr>
          <w:b/>
          <w:sz w:val="24"/>
          <w:szCs w:val="24"/>
        </w:rPr>
      </w:pPr>
    </w:p>
    <w:p w:rsidR="00255354" w:rsidRPr="00F27A7D" w:rsidRDefault="00255354" w:rsidP="00255354">
      <w:pPr>
        <w:pStyle w:val="Szvegtrzs3"/>
        <w:spacing w:line="276" w:lineRule="auto"/>
        <w:jc w:val="center"/>
        <w:rPr>
          <w:b/>
          <w:sz w:val="24"/>
          <w:szCs w:val="24"/>
        </w:rPr>
      </w:pPr>
      <w:r w:rsidRPr="00F27A7D">
        <w:rPr>
          <w:b/>
          <w:sz w:val="24"/>
          <w:szCs w:val="24"/>
        </w:rPr>
        <w:t>„A kérelemben megjelölt 2. fokozatú elszigetelési szintű géntechnológiai tevékenységek engedélyezéséhez hozzájárulok.”</w:t>
      </w:r>
    </w:p>
    <w:p w:rsidR="00255354" w:rsidRPr="00F27A7D" w:rsidRDefault="00255354" w:rsidP="00255354">
      <w:pPr>
        <w:pStyle w:val="Szvegtrzs3"/>
        <w:spacing w:line="276" w:lineRule="auto"/>
        <w:rPr>
          <w:sz w:val="24"/>
          <w:szCs w:val="24"/>
        </w:rPr>
      </w:pPr>
    </w:p>
    <w:p w:rsidR="00255354" w:rsidRPr="00F27A7D" w:rsidRDefault="00255354" w:rsidP="00255354">
      <w:pPr>
        <w:pStyle w:val="Szvegtrzs3"/>
        <w:spacing w:line="276" w:lineRule="auto"/>
        <w:rPr>
          <w:sz w:val="24"/>
          <w:szCs w:val="24"/>
        </w:rPr>
      </w:pPr>
      <w:r w:rsidRPr="00F27A7D">
        <w:rPr>
          <w:sz w:val="24"/>
          <w:szCs w:val="24"/>
        </w:rPr>
        <w:lastRenderedPageBreak/>
        <w:t>Az egészségügyi szakhatóság állásfoglalása ellen önálló jogorvoslatnak helye nincs, az a jelen döntéssel szembeni jogorvoslat keretében támadható meg.</w:t>
      </w:r>
    </w:p>
    <w:p w:rsidR="00255354" w:rsidRPr="00F27A7D" w:rsidRDefault="00255354" w:rsidP="00255354">
      <w:pPr>
        <w:pStyle w:val="Szvegtrzs3"/>
        <w:spacing w:line="276" w:lineRule="auto"/>
        <w:rPr>
          <w:sz w:val="24"/>
          <w:szCs w:val="24"/>
        </w:rPr>
      </w:pPr>
    </w:p>
    <w:p w:rsidR="00255354" w:rsidRPr="00F27A7D" w:rsidRDefault="00255354" w:rsidP="00255354">
      <w:pPr>
        <w:pStyle w:val="Listaszerbekezds"/>
        <w:autoSpaceDE w:val="0"/>
        <w:autoSpaceDN w:val="0"/>
        <w:spacing w:line="276" w:lineRule="auto"/>
        <w:ind w:left="0"/>
        <w:jc w:val="both"/>
      </w:pPr>
      <w:r w:rsidRPr="00F27A7D">
        <w:t xml:space="preserve">A döntés ellen fellebbezésnek helye nincs, az a közléssel véglegessé válik. A döntéssel szemben – jogsérelemre hivatkozással – a közléstől számított 30 napon belül a Pécsi Törvényszék előtt közigazgatási per kezdeményezhető. A keresetlevelet a Pécsi Törvényszéknek kell címezni, azonban az Agrárminisztériumhoz kell benyújtani, vagy ajánlott küldeményként az Agrárminisztérium részére postára adni (1860 Budapest, Pf. 1.). A jogi képviselő nélkül eljáró felperes a keresetlevelet jogszabályban meghatározott nyomtatványon is előterjesztheti. A jogi képviselővel eljáró fél, valamint a belföldi székhellyel rendelkező gazdálkodó szervezet az űrlapbenyújtás támogatási szolgáltatás igénybevételével köteles benyújtani a keresetlevelet a digitális államról és a digitális szolgáltatások nyújtásának egyes szabályairól szóló 2023. évi. CIII. törvény alapján. . </w:t>
      </w:r>
      <w:r w:rsidRPr="00F27A7D">
        <w:rPr>
          <w:b/>
          <w:i/>
          <w:iCs/>
        </w:rPr>
        <w:t xml:space="preserve">A keresetlevél benyújtására szolgáló űrlap elérhető az Agrárminisztérium központi e-ügyintézési portálon megtalálható elektronikus ügyintézési felületén, a </w:t>
      </w:r>
      <w:hyperlink r:id="rId8" w:anchor="kereses_talalatok,amper" w:history="1">
        <w:r w:rsidRPr="00F27A7D">
          <w:rPr>
            <w:rStyle w:val="Hiperhivatkozs"/>
            <w:b/>
            <w:i/>
            <w:iCs/>
          </w:rPr>
          <w:t>https://magyarorszag.hu/szuf_fooldal#kereses_talalatok,amper</w:t>
        </w:r>
      </w:hyperlink>
      <w:r w:rsidRPr="00F27A7D">
        <w:rPr>
          <w:b/>
          <w:i/>
          <w:iCs/>
        </w:rPr>
        <w:t xml:space="preserve"> címen</w:t>
      </w:r>
      <w:r w:rsidRPr="00F27A7D">
        <w:t xml:space="preserve">. Ha törvény eltérően nem rendelkezik, a keresetlevél benyújtásának a döntés </w:t>
      </w:r>
      <w:proofErr w:type="spellStart"/>
      <w:r w:rsidRPr="00F27A7D">
        <w:t>hatályosulására</w:t>
      </w:r>
      <w:proofErr w:type="spellEnd"/>
      <w:r w:rsidRPr="00F27A7D">
        <w:t xml:space="preserve"> halasztó hatálya nincs, de a keresetlevélben azonnali jogvédelem kezdeményezhető. Ha egyik fél sem kéri tárgyalás tartását, és azt a bíróság sem tartja szükségesnek, a bíróság az ügy érdemében tárgyaláson kívül határoz. Tárgyalás tartása a keresetlevélben kérhető, ennek elmulasztása miatt igazolásnak nincs helye. A bíróság egyszerűsített perben bírálhatja el a pert, ha a felperes ezt a keresetlevélben kéri és az alperes a </w:t>
      </w:r>
      <w:proofErr w:type="spellStart"/>
      <w:r w:rsidRPr="00F27A7D">
        <w:t>védiratban</w:t>
      </w:r>
      <w:proofErr w:type="spellEnd"/>
      <w:r w:rsidRPr="00F27A7D">
        <w:t xml:space="preserve"> nem ellenzi. Az illetékekről szóló 1990. évi XCIII. törvény (a továbbiakban: </w:t>
      </w:r>
      <w:proofErr w:type="spellStart"/>
      <w:r w:rsidRPr="00F27A7D">
        <w:t>Itv</w:t>
      </w:r>
      <w:proofErr w:type="spellEnd"/>
      <w:r w:rsidRPr="00F27A7D">
        <w:t>.) 5. § (1) bekezdésének f) pontja alapján a Kérelmezőt személyes illetékmentesség illeti meg a bírósági eljárás során.</w:t>
      </w:r>
    </w:p>
    <w:p w:rsidR="00255354" w:rsidRPr="00F27A7D" w:rsidRDefault="00255354" w:rsidP="00255354">
      <w:pPr>
        <w:pStyle w:val="Listaszerbekezds"/>
        <w:autoSpaceDE w:val="0"/>
        <w:autoSpaceDN w:val="0"/>
        <w:spacing w:line="276" w:lineRule="auto"/>
        <w:ind w:left="0"/>
        <w:jc w:val="both"/>
      </w:pPr>
    </w:p>
    <w:p w:rsidR="00255354" w:rsidRPr="00F27A7D" w:rsidRDefault="00255354" w:rsidP="00255354">
      <w:pPr>
        <w:pStyle w:val="Listaszerbekezds"/>
        <w:autoSpaceDE w:val="0"/>
        <w:autoSpaceDN w:val="0"/>
        <w:spacing w:line="276" w:lineRule="auto"/>
        <w:ind w:left="0"/>
        <w:jc w:val="both"/>
      </w:pPr>
      <w:r w:rsidRPr="00F27A7D">
        <w:t>A Kérelmező az igazgatási szolgáltatási díj megfizetése alól mentesül, egyéb eljárási költség nem merült fel.</w:t>
      </w:r>
    </w:p>
    <w:p w:rsidR="00255354" w:rsidRPr="00F27A7D" w:rsidRDefault="00255354" w:rsidP="00255354">
      <w:pPr>
        <w:pStyle w:val="Szvegtrzs3"/>
        <w:tabs>
          <w:tab w:val="center" w:pos="4536"/>
          <w:tab w:val="left" w:pos="8320"/>
        </w:tabs>
        <w:spacing w:line="276" w:lineRule="auto"/>
        <w:rPr>
          <w:b/>
          <w:i/>
          <w:color w:val="000000"/>
          <w:sz w:val="24"/>
          <w:szCs w:val="24"/>
        </w:rPr>
      </w:pPr>
    </w:p>
    <w:p w:rsidR="00255354" w:rsidRPr="00F27A7D" w:rsidRDefault="00255354" w:rsidP="00255354">
      <w:pPr>
        <w:pStyle w:val="Szvegtrzs2"/>
        <w:spacing w:line="276" w:lineRule="auto"/>
        <w:jc w:val="both"/>
        <w:rPr>
          <w:sz w:val="24"/>
          <w:szCs w:val="24"/>
        </w:rPr>
      </w:pPr>
      <w:r w:rsidRPr="00F27A7D">
        <w:rPr>
          <w:sz w:val="24"/>
          <w:szCs w:val="24"/>
        </w:rPr>
        <w:t>A jelen határozatommal engedélyezett tevékenység ellenőrzése érdekében, véglegessé vált határozatom másolati példányait tájékoztatásul megküldöm a földművelésügyi hatósági és igazgatási feladatokat ellátó szervek kijelöléséről szóló 383/2016. (XII. 2.) Korm. rendelet 28. § (2) bekezdésében meghatározott hatóságoknak.</w:t>
      </w:r>
    </w:p>
    <w:p w:rsidR="00255354" w:rsidRPr="00F27A7D" w:rsidRDefault="00255354" w:rsidP="00255354">
      <w:pPr>
        <w:pStyle w:val="Szvegtrzs3"/>
        <w:spacing w:line="276" w:lineRule="auto"/>
        <w:rPr>
          <w:b/>
          <w:i/>
          <w:color w:val="000000"/>
          <w:sz w:val="24"/>
          <w:szCs w:val="24"/>
        </w:rPr>
      </w:pPr>
    </w:p>
    <w:p w:rsidR="00255354" w:rsidRPr="00F27A7D" w:rsidRDefault="00255354" w:rsidP="00255354">
      <w:pPr>
        <w:pStyle w:val="Szvegtrzs3"/>
        <w:spacing w:line="276" w:lineRule="auto"/>
        <w:jc w:val="center"/>
        <w:rPr>
          <w:b/>
          <w:i/>
          <w:color w:val="000000"/>
          <w:sz w:val="24"/>
          <w:szCs w:val="24"/>
        </w:rPr>
      </w:pPr>
      <w:r w:rsidRPr="00F27A7D">
        <w:rPr>
          <w:b/>
          <w:i/>
          <w:color w:val="000000"/>
          <w:sz w:val="24"/>
          <w:szCs w:val="24"/>
        </w:rPr>
        <w:t>I n d o k o l á s</w:t>
      </w:r>
    </w:p>
    <w:p w:rsidR="00255354" w:rsidRPr="00F27A7D" w:rsidRDefault="00255354" w:rsidP="00255354">
      <w:pPr>
        <w:pStyle w:val="Szvegtrzs3"/>
        <w:spacing w:line="276" w:lineRule="auto"/>
        <w:rPr>
          <w:b/>
          <w:i/>
          <w:color w:val="000000"/>
          <w:sz w:val="24"/>
          <w:szCs w:val="24"/>
        </w:rPr>
      </w:pPr>
    </w:p>
    <w:p w:rsidR="00255354" w:rsidRPr="00F27A7D" w:rsidRDefault="00255354" w:rsidP="00255354">
      <w:pPr>
        <w:pStyle w:val="Szvegtrzs2"/>
        <w:spacing w:line="276" w:lineRule="auto"/>
        <w:jc w:val="both"/>
        <w:rPr>
          <w:sz w:val="24"/>
          <w:szCs w:val="24"/>
        </w:rPr>
      </w:pPr>
      <w:r w:rsidRPr="00F27A7D">
        <w:rPr>
          <w:sz w:val="24"/>
          <w:szCs w:val="24"/>
        </w:rPr>
        <w:lastRenderedPageBreak/>
        <w:t>A Kérelmező 2024. szeptember 3</w:t>
      </w:r>
      <w:r w:rsidR="00F27A7D">
        <w:rPr>
          <w:sz w:val="24"/>
          <w:szCs w:val="24"/>
        </w:rPr>
        <w:t>.</w:t>
      </w:r>
      <w:r w:rsidRPr="00F27A7D">
        <w:rPr>
          <w:sz w:val="24"/>
          <w:szCs w:val="24"/>
        </w:rPr>
        <w:t xml:space="preserve"> napján, elektronikus formában géntechnológiával módosított szervezet 2. biztonsági elszigetelési szintbe sorolt zárt rendszerben történő felhasználása tárgyában kérelmet (a továbbiakban: kérelem) nyújtott be Hatóságomhoz.</w:t>
      </w:r>
    </w:p>
    <w:p w:rsidR="00255354" w:rsidRPr="00F27A7D" w:rsidRDefault="00255354" w:rsidP="00255354">
      <w:pPr>
        <w:pStyle w:val="Szvegtrzs2"/>
        <w:spacing w:line="276" w:lineRule="auto"/>
        <w:jc w:val="both"/>
        <w:rPr>
          <w:sz w:val="24"/>
          <w:szCs w:val="24"/>
        </w:rPr>
      </w:pPr>
    </w:p>
    <w:p w:rsidR="00255354" w:rsidRPr="00F27A7D" w:rsidRDefault="00255354" w:rsidP="00255354">
      <w:pPr>
        <w:pStyle w:val="Szvegtrzs2"/>
        <w:spacing w:line="276" w:lineRule="auto"/>
        <w:jc w:val="both"/>
        <w:rPr>
          <w:sz w:val="24"/>
          <w:szCs w:val="24"/>
        </w:rPr>
      </w:pPr>
      <w:r w:rsidRPr="00F27A7D">
        <w:rPr>
          <w:sz w:val="24"/>
          <w:szCs w:val="24"/>
        </w:rPr>
        <w:t xml:space="preserve">Az engedély iránti kérelmet a géntechnológiai tevékenységről szóló 1998. évi XXVII. törvény (a továbbiakban: </w:t>
      </w:r>
      <w:proofErr w:type="spellStart"/>
      <w:r w:rsidRPr="00F27A7D">
        <w:rPr>
          <w:sz w:val="24"/>
          <w:szCs w:val="24"/>
        </w:rPr>
        <w:t>Gtv</w:t>
      </w:r>
      <w:proofErr w:type="spellEnd"/>
      <w:r w:rsidRPr="00F27A7D">
        <w:rPr>
          <w:sz w:val="24"/>
          <w:szCs w:val="24"/>
        </w:rPr>
        <w:t>.) 8. §</w:t>
      </w:r>
      <w:proofErr w:type="spellStart"/>
      <w:r w:rsidRPr="00F27A7D">
        <w:rPr>
          <w:sz w:val="24"/>
          <w:szCs w:val="24"/>
        </w:rPr>
        <w:t>-</w:t>
      </w:r>
      <w:proofErr w:type="gramStart"/>
      <w:r w:rsidRPr="00F27A7D">
        <w:rPr>
          <w:sz w:val="24"/>
          <w:szCs w:val="24"/>
        </w:rPr>
        <w:t>a</w:t>
      </w:r>
      <w:proofErr w:type="spellEnd"/>
      <w:proofErr w:type="gramEnd"/>
      <w:r w:rsidRPr="00F27A7D">
        <w:rPr>
          <w:sz w:val="24"/>
          <w:szCs w:val="24"/>
        </w:rPr>
        <w:t>, valamint a géntechnológiai tevékenység engedélyezési eljárási rendjéről, valamint az eljárás során az Európai Bizottsággal való kapcsolattartásról szóló 132/2004. (IV. 29.) Korm. rendelet (a továbbiakban: Rendelet) 2. §</w:t>
      </w:r>
      <w:proofErr w:type="spellStart"/>
      <w:r w:rsidRPr="00F27A7D">
        <w:rPr>
          <w:sz w:val="24"/>
          <w:szCs w:val="24"/>
        </w:rPr>
        <w:t>-</w:t>
      </w:r>
      <w:proofErr w:type="gramStart"/>
      <w:r w:rsidRPr="00F27A7D">
        <w:rPr>
          <w:sz w:val="24"/>
          <w:szCs w:val="24"/>
        </w:rPr>
        <w:t>a</w:t>
      </w:r>
      <w:proofErr w:type="spellEnd"/>
      <w:proofErr w:type="gramEnd"/>
      <w:r w:rsidRPr="00F27A7D">
        <w:rPr>
          <w:sz w:val="24"/>
          <w:szCs w:val="24"/>
        </w:rPr>
        <w:t xml:space="preserve"> alapján megvizsgáltam, és megállapítottam, hogy a Kérelmező által benyújtott dokumentáció megfelel a</w:t>
      </w:r>
      <w:r w:rsidRPr="00F27A7D">
        <w:rPr>
          <w:color w:val="000000"/>
          <w:sz w:val="24"/>
          <w:szCs w:val="24"/>
        </w:rPr>
        <w:t xml:space="preserve"> jogszabályi előírásoknak.</w:t>
      </w:r>
    </w:p>
    <w:p w:rsidR="00255354" w:rsidRPr="00F27A7D" w:rsidRDefault="00255354" w:rsidP="00255354">
      <w:pPr>
        <w:pStyle w:val="Szvegtrzs2"/>
        <w:spacing w:line="276" w:lineRule="auto"/>
        <w:jc w:val="both"/>
        <w:rPr>
          <w:sz w:val="24"/>
          <w:szCs w:val="24"/>
        </w:rPr>
      </w:pPr>
    </w:p>
    <w:p w:rsidR="00255354" w:rsidRPr="00F27A7D" w:rsidRDefault="00255354" w:rsidP="00255354">
      <w:pPr>
        <w:pStyle w:val="Szvegtrzs2"/>
        <w:spacing w:line="276" w:lineRule="auto"/>
        <w:jc w:val="both"/>
        <w:rPr>
          <w:sz w:val="24"/>
          <w:szCs w:val="24"/>
        </w:rPr>
      </w:pPr>
      <w:r w:rsidRPr="00F27A7D">
        <w:rPr>
          <w:sz w:val="24"/>
          <w:szCs w:val="24"/>
        </w:rPr>
        <w:t>Az engedélyezés iránti dokumentációt szakhatósági állásfoglalás céljából az egészségügyi szakhatóság részére BGMF/627-1/2024. ügyiratszámon 2024. szeptember 9. napján, hivatali kapun, bizottsági véleményezés céljából a Bizottság részére BGMF/627-2/2024. ügyiratszámon 2024. szeptember 9. napján megküldtem.</w:t>
      </w:r>
    </w:p>
    <w:p w:rsidR="00255354" w:rsidRPr="00F27A7D" w:rsidRDefault="00255354" w:rsidP="00255354">
      <w:pPr>
        <w:pStyle w:val="Szvegtrzs2"/>
        <w:spacing w:line="276" w:lineRule="auto"/>
        <w:jc w:val="both"/>
        <w:rPr>
          <w:sz w:val="24"/>
          <w:szCs w:val="24"/>
        </w:rPr>
      </w:pPr>
    </w:p>
    <w:p w:rsidR="00255354" w:rsidRPr="00F27A7D" w:rsidRDefault="00255354" w:rsidP="00F27A7D">
      <w:pPr>
        <w:pStyle w:val="Szvegtrzs3"/>
        <w:spacing w:line="276" w:lineRule="auto"/>
        <w:jc w:val="both"/>
        <w:rPr>
          <w:i/>
          <w:color w:val="000000"/>
          <w:sz w:val="24"/>
          <w:szCs w:val="24"/>
        </w:rPr>
      </w:pPr>
      <w:r w:rsidRPr="00F27A7D">
        <w:rPr>
          <w:color w:val="000000"/>
          <w:sz w:val="24"/>
          <w:szCs w:val="24"/>
        </w:rPr>
        <w:t xml:space="preserve">Tárgyi ügyben az egészségügyi szakhatóság </w:t>
      </w:r>
      <w:r w:rsidRPr="00F27A7D">
        <w:rPr>
          <w:sz w:val="24"/>
          <w:szCs w:val="24"/>
        </w:rPr>
        <w:t>NNGYK/GYSZ/47772-2/2024.</w:t>
      </w:r>
      <w:r w:rsidRPr="00F27A7D">
        <w:rPr>
          <w:color w:val="000000"/>
          <w:sz w:val="24"/>
          <w:szCs w:val="24"/>
        </w:rPr>
        <w:t xml:space="preserve"> ügyiratszámú 2024. szeptember 20. napján érkezett állásfoglalásában a kérelemben megjelölt 2. biztonsági elszigetelési szintű géntechnológiai </w:t>
      </w:r>
      <w:r w:rsidRPr="00F27A7D">
        <w:rPr>
          <w:sz w:val="24"/>
          <w:szCs w:val="24"/>
        </w:rPr>
        <w:t>tevékenység engedélyezéséhez előírások nélkül hozzájárult</w:t>
      </w:r>
      <w:r w:rsidRPr="00F27A7D">
        <w:rPr>
          <w:color w:val="000000"/>
          <w:sz w:val="24"/>
          <w:szCs w:val="24"/>
        </w:rPr>
        <w:t xml:space="preserve">. A szakhatósági állásfoglalás a tevékenység leírását követően indoklásában az alábbiakat állapította meg: </w:t>
      </w:r>
      <w:r w:rsidRPr="00F27A7D">
        <w:rPr>
          <w:i/>
          <w:color w:val="000000"/>
          <w:sz w:val="24"/>
          <w:szCs w:val="24"/>
        </w:rPr>
        <w:t>„</w:t>
      </w:r>
      <w:r w:rsidRPr="00F27A7D">
        <w:rPr>
          <w:i/>
          <w:sz w:val="24"/>
          <w:szCs w:val="24"/>
        </w:rPr>
        <w:t xml:space="preserve">A Kérelmező genetikailag módosított egereket és patkányokat tervez előállítani alapkutatási, oktatási és alkalmazott kutatási céllal. Ezek az állatok toxicitás, allergén hatás és </w:t>
      </w:r>
      <w:proofErr w:type="spellStart"/>
      <w:r w:rsidRPr="00F27A7D">
        <w:rPr>
          <w:i/>
          <w:sz w:val="24"/>
          <w:szCs w:val="24"/>
        </w:rPr>
        <w:t>patogenitás</w:t>
      </w:r>
      <w:proofErr w:type="spellEnd"/>
      <w:r w:rsidRPr="00F27A7D">
        <w:rPr>
          <w:i/>
          <w:sz w:val="24"/>
          <w:szCs w:val="24"/>
        </w:rPr>
        <w:t xml:space="preserve"> szempontjából nem térnek el a vad típusú egerektől, patkányoktól. Humán-egészségügyi kockázatuk nem jelentős. A genetikai módosítások során </w:t>
      </w:r>
      <w:proofErr w:type="spellStart"/>
      <w:r w:rsidRPr="00F27A7D">
        <w:rPr>
          <w:i/>
          <w:sz w:val="24"/>
          <w:szCs w:val="24"/>
        </w:rPr>
        <w:t>rekombináns</w:t>
      </w:r>
      <w:proofErr w:type="spellEnd"/>
      <w:r w:rsidRPr="00F27A7D">
        <w:rPr>
          <w:i/>
          <w:sz w:val="24"/>
          <w:szCs w:val="24"/>
        </w:rPr>
        <w:t xml:space="preserve"> AAV vírusvektorokat fognak használni. Az AAV nem patogén, a felhasználásra tervezett AAV vektorok BSL-1, illetve BSL-2 kategóriába tartoznak. Emellett </w:t>
      </w:r>
      <w:r w:rsidRPr="00F27A7D">
        <w:rPr>
          <w:i/>
          <w:iCs/>
          <w:sz w:val="24"/>
          <w:szCs w:val="24"/>
        </w:rPr>
        <w:t xml:space="preserve">E. </w:t>
      </w:r>
      <w:proofErr w:type="gramStart"/>
      <w:r w:rsidRPr="00F27A7D">
        <w:rPr>
          <w:i/>
          <w:iCs/>
          <w:sz w:val="24"/>
          <w:szCs w:val="24"/>
        </w:rPr>
        <w:t>coli</w:t>
      </w:r>
      <w:proofErr w:type="gramEnd"/>
      <w:r w:rsidRPr="00F27A7D">
        <w:rPr>
          <w:i/>
          <w:iCs/>
          <w:sz w:val="24"/>
          <w:szCs w:val="24"/>
        </w:rPr>
        <w:t xml:space="preserve"> </w:t>
      </w:r>
      <w:r w:rsidRPr="00F27A7D">
        <w:rPr>
          <w:i/>
          <w:sz w:val="24"/>
          <w:szCs w:val="24"/>
        </w:rPr>
        <w:t xml:space="preserve">baktériumot és genetikailag módosított emlős és humán sejtvonalakat használnak a kutatásban. A tevékenységek már rendelkeznek GM szervezetek felhasználására és előállítására vonatkozó engedéllyel. A tevékenységhez megfelelő hulladékkezeléssel és </w:t>
      </w:r>
      <w:proofErr w:type="spellStart"/>
      <w:r w:rsidRPr="00F27A7D">
        <w:rPr>
          <w:i/>
          <w:sz w:val="24"/>
          <w:szCs w:val="24"/>
        </w:rPr>
        <w:t>havária</w:t>
      </w:r>
      <w:proofErr w:type="spellEnd"/>
      <w:r w:rsidRPr="00F27A7D">
        <w:rPr>
          <w:i/>
          <w:sz w:val="24"/>
          <w:szCs w:val="24"/>
        </w:rPr>
        <w:t xml:space="preserve"> tervvel rendelkezik a Kérelmező. A bevezetendő új laborok és állatszobák miatt kértek tevékenységi engedélyt is. A tervezett GM tevékenység humán-egészségügyi szempontból engedélyezhető.”</w:t>
      </w:r>
    </w:p>
    <w:p w:rsidR="00255354" w:rsidRPr="00F27A7D" w:rsidRDefault="00255354" w:rsidP="00F27A7D">
      <w:pPr>
        <w:pStyle w:val="Szvegtrzs2"/>
        <w:spacing w:line="276" w:lineRule="auto"/>
        <w:jc w:val="both"/>
        <w:rPr>
          <w:sz w:val="24"/>
          <w:szCs w:val="24"/>
        </w:rPr>
      </w:pPr>
    </w:p>
    <w:p w:rsidR="00255354" w:rsidRPr="00F27A7D" w:rsidRDefault="00255354" w:rsidP="00F27A7D">
      <w:pPr>
        <w:pStyle w:val="Szvegtrzs3"/>
        <w:spacing w:line="276" w:lineRule="auto"/>
        <w:jc w:val="both"/>
        <w:rPr>
          <w:sz w:val="24"/>
          <w:szCs w:val="24"/>
        </w:rPr>
      </w:pPr>
      <w:r w:rsidRPr="00F27A7D">
        <w:rPr>
          <w:sz w:val="24"/>
          <w:szCs w:val="24"/>
        </w:rPr>
        <w:t>A Bizottság 2024. szeptember 19. napján arról tájékoztatta Hatóságomat, hogy a kérelem bizottsági véleményezése folyamatban van, azonban véleményének kialakítása érdekében tényállás tisztázása szükséges.</w:t>
      </w:r>
    </w:p>
    <w:p w:rsidR="00255354" w:rsidRPr="00F27A7D" w:rsidRDefault="00255354" w:rsidP="00255354">
      <w:pPr>
        <w:pStyle w:val="Szvegtrzs3"/>
        <w:spacing w:line="276" w:lineRule="auto"/>
        <w:rPr>
          <w:sz w:val="24"/>
          <w:szCs w:val="24"/>
        </w:rPr>
      </w:pPr>
    </w:p>
    <w:p w:rsidR="00255354" w:rsidRPr="00F27A7D" w:rsidRDefault="00255354" w:rsidP="00255354">
      <w:pPr>
        <w:pStyle w:val="Szvegtrzs3"/>
        <w:spacing w:line="276" w:lineRule="auto"/>
        <w:rPr>
          <w:sz w:val="24"/>
          <w:szCs w:val="24"/>
        </w:rPr>
      </w:pPr>
      <w:r w:rsidRPr="00F27A7D">
        <w:rPr>
          <w:sz w:val="24"/>
          <w:szCs w:val="24"/>
        </w:rPr>
        <w:lastRenderedPageBreak/>
        <w:t>Hatóságom a tényállás tisztázása érdekében – rövid úton, 2024. szeptember 20. napján elektronikusan küldött – a Bizottság kérése szerinti tartalommal BGMF/627-6/2024. iktatószámú levelében az alábbiak tekintetében hívta fel a Kérelmezőt:</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tisztázza a géntechnológiai tevékenységek során alkalmazott módszereket;</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javítsa az alkalmazandó elszigetelési szintet 2. biztonsági szintre, az anyagok megfelelő kezelése és a géntechnológiával módosított szervezetek semlegesítésére tett intézkedések miatt, a humán és emlős sejtvonalaknál (HEK293 és HEK293T), az </w:t>
      </w:r>
      <w:proofErr w:type="spellStart"/>
      <w:r w:rsidRPr="00F27A7D">
        <w:rPr>
          <w:color w:val="000000"/>
          <w:sz w:val="24"/>
          <w:szCs w:val="24"/>
        </w:rPr>
        <w:t>Adeno-asszociált</w:t>
      </w:r>
      <w:proofErr w:type="spellEnd"/>
      <w:r w:rsidRPr="00F27A7D">
        <w:rPr>
          <w:color w:val="000000"/>
          <w:sz w:val="24"/>
          <w:szCs w:val="24"/>
        </w:rPr>
        <w:t xml:space="preserve"> vírus (</w:t>
      </w:r>
      <w:proofErr w:type="spellStart"/>
      <w:r w:rsidRPr="00F27A7D">
        <w:rPr>
          <w:color w:val="000000"/>
          <w:sz w:val="24"/>
          <w:szCs w:val="24"/>
        </w:rPr>
        <w:t>rAAV</w:t>
      </w:r>
      <w:proofErr w:type="spellEnd"/>
      <w:r w:rsidRPr="00F27A7D">
        <w:rPr>
          <w:color w:val="000000"/>
          <w:sz w:val="24"/>
          <w:szCs w:val="24"/>
        </w:rPr>
        <w:t xml:space="preserve">) rendszereknél, valamint azon géntechnológiával módosított állatoknál, ahol </w:t>
      </w:r>
      <w:proofErr w:type="spellStart"/>
      <w:r w:rsidRPr="00F27A7D">
        <w:rPr>
          <w:color w:val="000000"/>
          <w:sz w:val="24"/>
          <w:szCs w:val="24"/>
        </w:rPr>
        <w:t>Adeno-asszociált</w:t>
      </w:r>
      <w:proofErr w:type="spellEnd"/>
      <w:r w:rsidRPr="00F27A7D">
        <w:rPr>
          <w:color w:val="000000"/>
          <w:sz w:val="24"/>
          <w:szCs w:val="24"/>
        </w:rPr>
        <w:t xml:space="preserve"> vírus (</w:t>
      </w:r>
      <w:proofErr w:type="spellStart"/>
      <w:r w:rsidRPr="00F27A7D">
        <w:rPr>
          <w:color w:val="000000"/>
          <w:sz w:val="24"/>
          <w:szCs w:val="24"/>
        </w:rPr>
        <w:t>rAAV</w:t>
      </w:r>
      <w:proofErr w:type="spellEnd"/>
      <w:r w:rsidRPr="00F27A7D">
        <w:rPr>
          <w:color w:val="000000"/>
          <w:sz w:val="24"/>
          <w:szCs w:val="24"/>
        </w:rPr>
        <w:t xml:space="preserve">) felhasználása történik;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pótolja a kockázatértékelési formanyomtatványokon az aláírásokat;</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vizsgálja felül, hogy a géntechnológiával módosított állatoknak a környezetbe történő kijutásuk esetén van-e a vadon élő állatokra nézve kifejtett károkozó képessége;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tisztázza, hogy a géntechnológiával módosított állattal végzett tevékenység során felhasznál-e géntechnológiával módosított mikroorganizmusokat;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tisztázza, hogy a B6.</w:t>
      </w:r>
      <w:proofErr w:type="gramStart"/>
      <w:r w:rsidRPr="00F27A7D">
        <w:rPr>
          <w:color w:val="000000"/>
          <w:sz w:val="24"/>
          <w:szCs w:val="24"/>
        </w:rPr>
        <w:t>129P2-</w:t>
      </w:r>
      <w:r w:rsidRPr="00F27A7D">
        <w:rPr>
          <w:i/>
          <w:color w:val="000000"/>
          <w:sz w:val="24"/>
          <w:szCs w:val="24"/>
        </w:rPr>
        <w:t>Sstr4</w:t>
      </w:r>
      <w:r w:rsidRPr="00F27A7D">
        <w:rPr>
          <w:i/>
          <w:color w:val="000000"/>
          <w:sz w:val="24"/>
          <w:szCs w:val="24"/>
          <w:vertAlign w:val="superscript"/>
        </w:rPr>
        <w:t>tm1Szo</w:t>
      </w:r>
      <w:r w:rsidRPr="00F27A7D">
        <w:rPr>
          <w:color w:val="000000"/>
          <w:sz w:val="24"/>
          <w:szCs w:val="24"/>
        </w:rPr>
        <w:t>-TgTn(</w:t>
      </w:r>
      <w:proofErr w:type="gramEnd"/>
      <w:r w:rsidRPr="00F27A7D">
        <w:rPr>
          <w:color w:val="000000"/>
          <w:sz w:val="24"/>
          <w:szCs w:val="24"/>
        </w:rPr>
        <w:t>pb-</w:t>
      </w:r>
      <w:r w:rsidRPr="00F27A7D">
        <w:rPr>
          <w:i/>
          <w:color w:val="000000"/>
          <w:sz w:val="24"/>
          <w:szCs w:val="24"/>
        </w:rPr>
        <w:t>SSTR4</w:t>
      </w:r>
      <w:r w:rsidRPr="00F27A7D">
        <w:rPr>
          <w:color w:val="000000"/>
          <w:sz w:val="24"/>
          <w:szCs w:val="24"/>
        </w:rPr>
        <w:t xml:space="preserve">-P2A-luc-tdTomato)1Sazo </w:t>
      </w:r>
      <w:r w:rsidRPr="00F27A7D">
        <w:rPr>
          <w:i/>
          <w:color w:val="000000"/>
          <w:sz w:val="24"/>
          <w:szCs w:val="24"/>
        </w:rPr>
        <w:t>SSTR4</w:t>
      </w:r>
      <w:r w:rsidRPr="00F27A7D">
        <w:rPr>
          <w:color w:val="000000"/>
          <w:sz w:val="24"/>
          <w:szCs w:val="24"/>
        </w:rPr>
        <w:t xml:space="preserve"> humanizált egeret jelen tevékenység során tervezi-e létrehozni, vagy a szervezet már rendelkezésre áll;</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ismertesse, hogy a </w:t>
      </w:r>
      <w:proofErr w:type="spellStart"/>
      <w:r w:rsidRPr="00F27A7D">
        <w:rPr>
          <w:color w:val="000000"/>
          <w:sz w:val="24"/>
          <w:szCs w:val="24"/>
        </w:rPr>
        <w:t>rekombináns</w:t>
      </w:r>
      <w:proofErr w:type="spellEnd"/>
      <w:r w:rsidRPr="00F27A7D">
        <w:rPr>
          <w:color w:val="000000"/>
          <w:sz w:val="24"/>
          <w:szCs w:val="24"/>
        </w:rPr>
        <w:t xml:space="preserve"> vírus </w:t>
      </w:r>
      <w:proofErr w:type="spellStart"/>
      <w:r w:rsidRPr="00F27A7D">
        <w:rPr>
          <w:color w:val="000000"/>
          <w:sz w:val="24"/>
          <w:szCs w:val="24"/>
        </w:rPr>
        <w:t>szövet-specificitása</w:t>
      </w:r>
      <w:proofErr w:type="spellEnd"/>
      <w:r w:rsidRPr="00F27A7D">
        <w:rPr>
          <w:color w:val="000000"/>
          <w:sz w:val="24"/>
          <w:szCs w:val="24"/>
        </w:rPr>
        <w:t xml:space="preserve"> különbözhet-e a gazdaszervezetben a szülővírusétól;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adja meg, hogy a humán sejtvonalaknál [(MCF-7 (HTB-22) és T-47D (HTB-133)] milyen plazmid konstrukciókat tervez használni;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vizsgálja felül, hogy az </w:t>
      </w:r>
      <w:proofErr w:type="spellStart"/>
      <w:r w:rsidRPr="00F27A7D">
        <w:rPr>
          <w:color w:val="000000"/>
          <w:sz w:val="24"/>
          <w:szCs w:val="24"/>
        </w:rPr>
        <w:t>immortalizált</w:t>
      </w:r>
      <w:proofErr w:type="spellEnd"/>
      <w:r w:rsidRPr="00F27A7D">
        <w:rPr>
          <w:color w:val="000000"/>
          <w:sz w:val="24"/>
          <w:szCs w:val="24"/>
        </w:rPr>
        <w:t xml:space="preserve"> humán sejtvonalak [(MCF-7 (HTB-22) és T-47D (HTB-133)], melyek </w:t>
      </w:r>
      <w:proofErr w:type="spellStart"/>
      <w:r w:rsidRPr="00F27A7D">
        <w:rPr>
          <w:color w:val="000000"/>
          <w:sz w:val="24"/>
          <w:szCs w:val="24"/>
        </w:rPr>
        <w:t>parentálisan</w:t>
      </w:r>
      <w:proofErr w:type="spellEnd"/>
      <w:r w:rsidRPr="00F27A7D">
        <w:rPr>
          <w:color w:val="000000"/>
          <w:sz w:val="24"/>
          <w:szCs w:val="24"/>
        </w:rPr>
        <w:t xml:space="preserve"> egerekben mellrákot okoznak, nem teszik-e szükségessé a 2. elszigetelési szint alkalmazását; </w:t>
      </w:r>
    </w:p>
    <w:p w:rsidR="00255354" w:rsidRPr="00F27A7D" w:rsidRDefault="00255354" w:rsidP="00255354">
      <w:pPr>
        <w:pStyle w:val="Szvegtrzs3"/>
        <w:numPr>
          <w:ilvl w:val="0"/>
          <w:numId w:val="7"/>
        </w:numPr>
        <w:autoSpaceDE w:val="0"/>
        <w:autoSpaceDN w:val="0"/>
        <w:adjustRightInd w:val="0"/>
        <w:spacing w:after="0" w:line="276" w:lineRule="auto"/>
        <w:jc w:val="both"/>
        <w:rPr>
          <w:color w:val="000000"/>
          <w:sz w:val="24"/>
          <w:szCs w:val="24"/>
        </w:rPr>
      </w:pPr>
      <w:r w:rsidRPr="00F27A7D">
        <w:rPr>
          <w:color w:val="000000"/>
          <w:sz w:val="24"/>
          <w:szCs w:val="24"/>
        </w:rPr>
        <w:t xml:space="preserve">részletezze, hogy az emlős sejtvonalaknál milyen plazmid és mesterséges kromoszóma konstrukciókat, illetve milyen </w:t>
      </w:r>
      <w:proofErr w:type="spellStart"/>
      <w:r w:rsidRPr="00F27A7D">
        <w:rPr>
          <w:color w:val="000000"/>
          <w:sz w:val="24"/>
          <w:szCs w:val="24"/>
        </w:rPr>
        <w:t>knock</w:t>
      </w:r>
      <w:proofErr w:type="spellEnd"/>
      <w:r w:rsidRPr="00F27A7D">
        <w:rPr>
          <w:color w:val="000000"/>
          <w:sz w:val="24"/>
          <w:szCs w:val="24"/>
        </w:rPr>
        <w:t xml:space="preserve"> out/</w:t>
      </w:r>
      <w:proofErr w:type="spellStart"/>
      <w:r w:rsidRPr="00F27A7D">
        <w:rPr>
          <w:color w:val="000000"/>
          <w:sz w:val="24"/>
          <w:szCs w:val="24"/>
        </w:rPr>
        <w:t>in</w:t>
      </w:r>
      <w:proofErr w:type="spellEnd"/>
      <w:r w:rsidRPr="00F27A7D">
        <w:rPr>
          <w:color w:val="000000"/>
          <w:sz w:val="24"/>
          <w:szCs w:val="24"/>
        </w:rPr>
        <w:t xml:space="preserve"> sejteket tervez létrehozni. </w:t>
      </w:r>
    </w:p>
    <w:p w:rsidR="00255354" w:rsidRPr="00F27A7D" w:rsidRDefault="00255354" w:rsidP="00255354">
      <w:pPr>
        <w:pStyle w:val="Szvegtrzs3"/>
        <w:spacing w:line="276" w:lineRule="auto"/>
        <w:ind w:left="720"/>
        <w:rPr>
          <w:color w:val="000000"/>
          <w:sz w:val="24"/>
          <w:szCs w:val="24"/>
        </w:rPr>
      </w:pPr>
    </w:p>
    <w:p w:rsidR="00255354" w:rsidRPr="00F27A7D" w:rsidRDefault="00255354" w:rsidP="00F27A7D">
      <w:pPr>
        <w:pStyle w:val="Szvegtrzs3"/>
        <w:spacing w:line="276" w:lineRule="auto"/>
        <w:jc w:val="both"/>
        <w:rPr>
          <w:color w:val="000000"/>
          <w:sz w:val="24"/>
          <w:szCs w:val="24"/>
        </w:rPr>
      </w:pPr>
      <w:r w:rsidRPr="00F27A7D">
        <w:rPr>
          <w:color w:val="000000"/>
          <w:sz w:val="24"/>
          <w:szCs w:val="24"/>
        </w:rPr>
        <w:t xml:space="preserve">A Kérelmező 2024. szeptember 24. napján érkezett, fentiekre vonatkozó – BGMF/627-9/2024. számon iktatott – válaszát Hatóságom rövid úton továbbította a Bizottság felé. </w:t>
      </w:r>
    </w:p>
    <w:p w:rsidR="00255354" w:rsidRPr="00F27A7D" w:rsidRDefault="00255354" w:rsidP="00255354">
      <w:pPr>
        <w:shd w:val="clear" w:color="auto" w:fill="FFFFFF"/>
        <w:spacing w:line="276" w:lineRule="auto"/>
        <w:jc w:val="both"/>
      </w:pPr>
    </w:p>
    <w:p w:rsidR="00255354" w:rsidRPr="00F27A7D" w:rsidRDefault="00255354" w:rsidP="00255354">
      <w:pPr>
        <w:shd w:val="clear" w:color="auto" w:fill="FFFFFF"/>
        <w:spacing w:line="276" w:lineRule="auto"/>
        <w:jc w:val="both"/>
        <w:rPr>
          <w:i/>
        </w:rPr>
      </w:pPr>
      <w:r w:rsidRPr="00F27A7D">
        <w:t xml:space="preserve">A Bizottság az eredeti kérelmet és a Kérelmező megküldött válaszát 2024. szeptember 26. napján megtartott személyes ülésén megtárgyalta, és az alábbiakat állapította meg GA-2024-23. számú véleményében: </w:t>
      </w:r>
      <w:r w:rsidRPr="00F27A7D">
        <w:rPr>
          <w:i/>
        </w:rPr>
        <w:t xml:space="preserve">„A kérelmet a GEVB </w:t>
      </w:r>
      <w:r w:rsidRPr="00F27A7D">
        <w:t>[</w:t>
      </w:r>
      <w:r w:rsidRPr="00F27A7D">
        <w:rPr>
          <w:i/>
        </w:rPr>
        <w:t>Bizottság</w:t>
      </w:r>
      <w:r w:rsidRPr="00F27A7D">
        <w:t>]</w:t>
      </w:r>
      <w:r w:rsidRPr="00F27A7D">
        <w:rPr>
          <w:i/>
        </w:rPr>
        <w:t xml:space="preserve"> áttekintette, aminek az elbírálásához további információra volt szüksége. Kérdéseket fogalmazott meg a kérelmező részére, melyeket az eljáró hatóságon </w:t>
      </w:r>
      <w:r w:rsidRPr="00F27A7D">
        <w:rPr>
          <w:i/>
        </w:rPr>
        <w:lastRenderedPageBreak/>
        <w:t>keresztül küldött meg a kérelmezőnek. A válaszokat a GEVB megvitatta, és minden tekintetben kielégítőnek találta. Ennek alapján az engedélyt megadásra javasoljuk.”</w:t>
      </w:r>
    </w:p>
    <w:p w:rsidR="00255354" w:rsidRPr="00F27A7D" w:rsidRDefault="00255354" w:rsidP="00255354">
      <w:pPr>
        <w:pStyle w:val="Szvegtrzs3"/>
        <w:spacing w:line="276" w:lineRule="auto"/>
        <w:rPr>
          <w:bCs/>
          <w:color w:val="000000"/>
          <w:sz w:val="24"/>
          <w:szCs w:val="24"/>
        </w:rPr>
      </w:pPr>
    </w:p>
    <w:p w:rsidR="00255354" w:rsidRPr="00F27A7D" w:rsidRDefault="00255354" w:rsidP="00F27A7D">
      <w:pPr>
        <w:pStyle w:val="Szvegtrzs3"/>
        <w:spacing w:line="276" w:lineRule="auto"/>
        <w:jc w:val="both"/>
        <w:rPr>
          <w:color w:val="000000"/>
          <w:sz w:val="24"/>
          <w:szCs w:val="24"/>
        </w:rPr>
      </w:pPr>
      <w:r w:rsidRPr="00F27A7D">
        <w:rPr>
          <w:color w:val="000000"/>
          <w:sz w:val="24"/>
          <w:szCs w:val="24"/>
        </w:rPr>
        <w:t>Tekintettel arra, hogy a Kérelmező a jelen kérelemben szereplő géntechnológiával módosított szervezetek zárt rendszerű felhasználását a BGMF/</w:t>
      </w:r>
      <w:r w:rsidRPr="00F27A7D">
        <w:rPr>
          <w:sz w:val="24"/>
          <w:szCs w:val="24"/>
        </w:rPr>
        <w:t>626-9/2024</w:t>
      </w:r>
      <w:r w:rsidRPr="00F27A7D">
        <w:rPr>
          <w:color w:val="000000"/>
          <w:sz w:val="24"/>
          <w:szCs w:val="24"/>
        </w:rPr>
        <w:t xml:space="preserve">. ügyiratszámú határozattal engedélyezett 2. biztonsági elszigetelési szintű géntechnológiai módosítást végző létesítményben tervezi végezni, ennek megfelelően jelen engedélyben meghatározott ideig, azaz 2034. </w:t>
      </w:r>
      <w:r w:rsidR="00601CEE">
        <w:rPr>
          <w:color w:val="000000"/>
          <w:sz w:val="24"/>
          <w:szCs w:val="24"/>
        </w:rPr>
        <w:t>október 10</w:t>
      </w:r>
      <w:r w:rsidRPr="00F27A7D">
        <w:rPr>
          <w:color w:val="000000"/>
          <w:sz w:val="24"/>
          <w:szCs w:val="24"/>
        </w:rPr>
        <w:t xml:space="preserve">. napjáig érvényes.   </w:t>
      </w:r>
    </w:p>
    <w:p w:rsidR="00255354" w:rsidRPr="00F27A7D" w:rsidRDefault="00255354" w:rsidP="00F27A7D">
      <w:pPr>
        <w:pStyle w:val="Szvegtrzs3"/>
        <w:spacing w:line="276" w:lineRule="auto"/>
        <w:jc w:val="both"/>
        <w:rPr>
          <w:bCs/>
          <w:color w:val="000000"/>
          <w:sz w:val="24"/>
          <w:szCs w:val="24"/>
        </w:rPr>
      </w:pPr>
    </w:p>
    <w:p w:rsidR="00255354" w:rsidRPr="00F27A7D" w:rsidRDefault="00255354" w:rsidP="00F27A7D">
      <w:pPr>
        <w:pStyle w:val="Szvegtrzs3"/>
        <w:spacing w:line="276" w:lineRule="auto"/>
        <w:jc w:val="both"/>
        <w:rPr>
          <w:bCs/>
          <w:color w:val="000000"/>
          <w:sz w:val="24"/>
          <w:szCs w:val="24"/>
        </w:rPr>
      </w:pPr>
      <w:r w:rsidRPr="00F27A7D">
        <w:rPr>
          <w:bCs/>
          <w:color w:val="000000"/>
          <w:sz w:val="24"/>
          <w:szCs w:val="24"/>
        </w:rPr>
        <w:t xml:space="preserve">Mindezek alapján a rendelkező részben foglaltak szerint döntöttem. </w:t>
      </w:r>
    </w:p>
    <w:p w:rsidR="00255354" w:rsidRPr="00F27A7D" w:rsidRDefault="00255354" w:rsidP="00F27A7D">
      <w:pPr>
        <w:spacing w:line="276" w:lineRule="auto"/>
        <w:jc w:val="both"/>
      </w:pPr>
    </w:p>
    <w:p w:rsidR="00255354" w:rsidRPr="00F27A7D" w:rsidRDefault="00255354" w:rsidP="00F27A7D">
      <w:pPr>
        <w:spacing w:line="276" w:lineRule="auto"/>
        <w:jc w:val="both"/>
        <w:rPr>
          <w:bCs/>
          <w:color w:val="000000"/>
          <w:lang w:eastAsia="x-none"/>
        </w:rPr>
      </w:pPr>
      <w:r w:rsidRPr="00F27A7D">
        <w:t xml:space="preserve">A Kérelmező az </w:t>
      </w:r>
      <w:proofErr w:type="spellStart"/>
      <w:r w:rsidRPr="00F27A7D">
        <w:t>Itv</w:t>
      </w:r>
      <w:proofErr w:type="spellEnd"/>
      <w:r w:rsidRPr="00F27A7D">
        <w:t xml:space="preserve">. 5. § (1) bekezdésének c) pontja, </w:t>
      </w:r>
      <w:r w:rsidRPr="00F27A7D">
        <w:rPr>
          <w:color w:val="000000"/>
          <w:lang w:val="x-none"/>
        </w:rPr>
        <w:t xml:space="preserve">valamint </w:t>
      </w:r>
      <w:r w:rsidRPr="00F27A7D">
        <w:rPr>
          <w:color w:val="000000"/>
          <w:lang w:val="x-none" w:eastAsia="x-none"/>
        </w:rPr>
        <w:t>a géntechnológiai tevékenység engedélyezéséért fizetendő igazgatási szolgáltatási díjakról szóló 138/2004. (IX. 23.) FVM rendelet 7. §</w:t>
      </w:r>
      <w:proofErr w:type="spellStart"/>
      <w:r w:rsidRPr="00F27A7D">
        <w:rPr>
          <w:color w:val="000000"/>
          <w:lang w:val="x-none" w:eastAsia="x-none"/>
        </w:rPr>
        <w:t>-ának</w:t>
      </w:r>
      <w:proofErr w:type="spellEnd"/>
      <w:r w:rsidRPr="00F27A7D">
        <w:rPr>
          <w:color w:val="000000"/>
          <w:lang w:val="x-none" w:eastAsia="x-none"/>
        </w:rPr>
        <w:t xml:space="preserve"> </w:t>
      </w:r>
      <w:r w:rsidRPr="00F27A7D">
        <w:rPr>
          <w:color w:val="000000"/>
          <w:lang w:eastAsia="x-none"/>
        </w:rPr>
        <w:t>b</w:t>
      </w:r>
      <w:r w:rsidRPr="00F27A7D">
        <w:rPr>
          <w:color w:val="000000"/>
          <w:lang w:val="x-none" w:eastAsia="x-none"/>
        </w:rPr>
        <w:t xml:space="preserve">) pontja </w:t>
      </w:r>
      <w:r w:rsidRPr="00F27A7D">
        <w:t>alapján mentesül az igazgatási szolgáltatási díj megfizetése alól.</w:t>
      </w:r>
    </w:p>
    <w:p w:rsidR="00255354" w:rsidRPr="00F27A7D" w:rsidRDefault="00255354" w:rsidP="00F27A7D">
      <w:pPr>
        <w:spacing w:line="276" w:lineRule="auto"/>
        <w:jc w:val="both"/>
        <w:rPr>
          <w:highlight w:val="yellow"/>
        </w:rPr>
      </w:pPr>
    </w:p>
    <w:p w:rsidR="00255354" w:rsidRPr="00F27A7D" w:rsidRDefault="00255354" w:rsidP="00F27A7D">
      <w:pPr>
        <w:pStyle w:val="Szvegtrzs3"/>
        <w:spacing w:line="276" w:lineRule="auto"/>
        <w:jc w:val="both"/>
        <w:rPr>
          <w:color w:val="000000"/>
          <w:sz w:val="24"/>
          <w:szCs w:val="24"/>
        </w:rPr>
      </w:pPr>
      <w:r w:rsidRPr="00F27A7D">
        <w:rPr>
          <w:color w:val="000000"/>
          <w:sz w:val="24"/>
          <w:szCs w:val="24"/>
        </w:rPr>
        <w:t xml:space="preserve">Határozatomat a </w:t>
      </w:r>
      <w:proofErr w:type="spellStart"/>
      <w:r w:rsidRPr="00F27A7D">
        <w:rPr>
          <w:color w:val="000000"/>
          <w:sz w:val="24"/>
          <w:szCs w:val="24"/>
        </w:rPr>
        <w:t>Gtv</w:t>
      </w:r>
      <w:proofErr w:type="spellEnd"/>
      <w:r w:rsidRPr="00F27A7D">
        <w:rPr>
          <w:color w:val="000000"/>
          <w:sz w:val="24"/>
          <w:szCs w:val="24"/>
        </w:rPr>
        <w:t>. 3. § (1) bekezdése, 6. §</w:t>
      </w:r>
      <w:proofErr w:type="spellStart"/>
      <w:r w:rsidRPr="00F27A7D">
        <w:rPr>
          <w:color w:val="000000"/>
          <w:sz w:val="24"/>
          <w:szCs w:val="24"/>
        </w:rPr>
        <w:t>-</w:t>
      </w:r>
      <w:proofErr w:type="gramStart"/>
      <w:r w:rsidRPr="00F27A7D">
        <w:rPr>
          <w:color w:val="000000"/>
          <w:sz w:val="24"/>
          <w:szCs w:val="24"/>
        </w:rPr>
        <w:t>a</w:t>
      </w:r>
      <w:proofErr w:type="spellEnd"/>
      <w:proofErr w:type="gramEnd"/>
      <w:r w:rsidRPr="00F27A7D">
        <w:rPr>
          <w:color w:val="000000"/>
          <w:sz w:val="24"/>
          <w:szCs w:val="24"/>
        </w:rPr>
        <w:t>, 8-9. §</w:t>
      </w:r>
      <w:proofErr w:type="spellStart"/>
      <w:r w:rsidRPr="00F27A7D">
        <w:rPr>
          <w:color w:val="000000"/>
          <w:sz w:val="24"/>
          <w:szCs w:val="24"/>
        </w:rPr>
        <w:t>-ai</w:t>
      </w:r>
      <w:proofErr w:type="spellEnd"/>
      <w:r w:rsidRPr="00F27A7D">
        <w:rPr>
          <w:color w:val="000000"/>
          <w:sz w:val="24"/>
          <w:szCs w:val="24"/>
        </w:rPr>
        <w:t>, a Rendelet 1. § (1) bekezdése b) pontja, 2-7. §</w:t>
      </w:r>
      <w:proofErr w:type="spellStart"/>
      <w:r w:rsidRPr="00F27A7D">
        <w:rPr>
          <w:color w:val="000000"/>
          <w:sz w:val="24"/>
          <w:szCs w:val="24"/>
        </w:rPr>
        <w:t>-ai</w:t>
      </w:r>
      <w:proofErr w:type="spellEnd"/>
      <w:r w:rsidRPr="00F27A7D">
        <w:rPr>
          <w:color w:val="000000"/>
          <w:sz w:val="24"/>
          <w:szCs w:val="24"/>
        </w:rPr>
        <w:t xml:space="preserve">, a géntechnológiai tevékenységre vonatkozó nyilvántartás és adatszolgáltatás rendjéről, valamint a géntechnológiai tevékenységhez szükséges engedély iránti kérelemhez csatolandó dokumentációról szóló 82/2003. (VII. 16.) FVM rendelet 1. § (1) bekezdésének c) pontja, a humán-egészségügy, humán gyógyszergyártás területén, és az emberi testtel közvetlenül érintkező vegyi anyagok esetében géntechnológiai tevékenység végzését engedélyező géntechnológiai hatóság, valamint a mezőgazdaság és az élelmiszeripar területén, illetve egyéb ipari célú felhasználás esetében géntechnológiai tevékenység végzését engedélyező eljárásban közreműködő géntechnológiai szakhatóság kijelöléséről szóló 14/2008. (IV. 17.) EüM rendelet 1. § (1) bekezdése, továbbá az általános közigazgatási rendtartásról szóló 2016. évi CL. törvény (a továbbiakban: </w:t>
      </w:r>
      <w:proofErr w:type="spellStart"/>
      <w:r w:rsidRPr="00F27A7D">
        <w:rPr>
          <w:color w:val="000000"/>
          <w:sz w:val="24"/>
          <w:szCs w:val="24"/>
        </w:rPr>
        <w:t>Ákr</w:t>
      </w:r>
      <w:proofErr w:type="spellEnd"/>
      <w:r w:rsidRPr="00F27A7D">
        <w:rPr>
          <w:color w:val="000000"/>
          <w:sz w:val="24"/>
          <w:szCs w:val="24"/>
        </w:rPr>
        <w:t xml:space="preserve">.) </w:t>
      </w:r>
      <w:r w:rsidRPr="00F27A7D">
        <w:rPr>
          <w:sz w:val="24"/>
          <w:szCs w:val="24"/>
        </w:rPr>
        <w:t>80. § (1) bekezdése és 81. § (1) bekezdése</w:t>
      </w:r>
      <w:r w:rsidRPr="00F27A7D">
        <w:rPr>
          <w:color w:val="000000"/>
          <w:sz w:val="24"/>
          <w:szCs w:val="24"/>
        </w:rPr>
        <w:t xml:space="preserve"> alapján hoztam meg.</w:t>
      </w:r>
    </w:p>
    <w:p w:rsidR="00255354" w:rsidRPr="00F27A7D" w:rsidRDefault="00255354" w:rsidP="00F27A7D">
      <w:pPr>
        <w:pStyle w:val="Szvegtrzs3"/>
        <w:spacing w:line="276" w:lineRule="auto"/>
        <w:jc w:val="both"/>
        <w:rPr>
          <w:color w:val="000000"/>
          <w:sz w:val="24"/>
          <w:szCs w:val="24"/>
        </w:rPr>
      </w:pPr>
    </w:p>
    <w:p w:rsidR="00255354" w:rsidRPr="00F27A7D" w:rsidRDefault="00255354" w:rsidP="00F27A7D">
      <w:pPr>
        <w:pStyle w:val="Szvegtrzs3"/>
        <w:spacing w:line="276" w:lineRule="auto"/>
        <w:jc w:val="both"/>
        <w:rPr>
          <w:color w:val="000000"/>
          <w:sz w:val="24"/>
          <w:szCs w:val="24"/>
        </w:rPr>
      </w:pPr>
      <w:r w:rsidRPr="00F27A7D">
        <w:rPr>
          <w:color w:val="000000"/>
          <w:sz w:val="24"/>
          <w:szCs w:val="24"/>
        </w:rPr>
        <w:t xml:space="preserve">A jogorvoslatról szóló tájékoztatás az </w:t>
      </w:r>
      <w:proofErr w:type="spellStart"/>
      <w:r w:rsidRPr="00F27A7D">
        <w:rPr>
          <w:color w:val="000000"/>
          <w:sz w:val="24"/>
          <w:szCs w:val="24"/>
        </w:rPr>
        <w:t>Ákr</w:t>
      </w:r>
      <w:proofErr w:type="spellEnd"/>
      <w:r w:rsidRPr="00F27A7D">
        <w:rPr>
          <w:color w:val="000000"/>
          <w:sz w:val="24"/>
          <w:szCs w:val="24"/>
        </w:rPr>
        <w:t>. 55. § (4) bekezdésén, 82. § (1) bekezdésén, 112. § (1) bekezdésén, 113. § (1) bekezdésén, 114. § (1) bekezdésén, valamint 116. § (1) bekezdésén és (4) bekezdésének a) pontján, továbbá a közigazgatási perrendtartásról szóló 2017. évi I. törvény 12. § (1) bekezdésén, 13. § (1) bekezdésének b) pontján, 39. § (1)-(2) és (6) bekezdésén, 50. § (1) bekezdésén, 77. § (1)-(2) bekezdésén, 124. § (3) bekezdésén, valamint a bíróságok elnevezéséről, székhelyéről és illetékességi területének meghatározásáról szóló 2010. évi CLXXXIV. törvény 3/A. §</w:t>
      </w:r>
      <w:proofErr w:type="spellStart"/>
      <w:r w:rsidRPr="00F27A7D">
        <w:rPr>
          <w:color w:val="000000"/>
          <w:sz w:val="24"/>
          <w:szCs w:val="24"/>
        </w:rPr>
        <w:t>-án</w:t>
      </w:r>
      <w:proofErr w:type="spellEnd"/>
      <w:r w:rsidRPr="00F27A7D">
        <w:rPr>
          <w:color w:val="000000"/>
          <w:sz w:val="24"/>
          <w:szCs w:val="24"/>
        </w:rPr>
        <w:t xml:space="preserve"> és 4. mellékletén alapul.</w:t>
      </w:r>
    </w:p>
    <w:p w:rsidR="00255354" w:rsidRPr="00F27A7D" w:rsidRDefault="00255354" w:rsidP="00F27A7D">
      <w:pPr>
        <w:pStyle w:val="Szvegtrzs3"/>
        <w:spacing w:line="276" w:lineRule="auto"/>
        <w:jc w:val="both"/>
        <w:rPr>
          <w:bCs/>
          <w:sz w:val="24"/>
          <w:szCs w:val="24"/>
        </w:rPr>
      </w:pPr>
    </w:p>
    <w:p w:rsidR="00255354" w:rsidRPr="00F27A7D" w:rsidRDefault="00255354" w:rsidP="00F27A7D">
      <w:pPr>
        <w:pStyle w:val="Szvegtrzs3"/>
        <w:spacing w:line="276" w:lineRule="auto"/>
        <w:jc w:val="both"/>
        <w:rPr>
          <w:color w:val="000000"/>
          <w:sz w:val="24"/>
          <w:szCs w:val="24"/>
        </w:rPr>
      </w:pPr>
      <w:r w:rsidRPr="00F27A7D">
        <w:rPr>
          <w:color w:val="000000"/>
          <w:sz w:val="24"/>
          <w:szCs w:val="24"/>
        </w:rPr>
        <w:t xml:space="preserve">Hatáskörömet és illetékességemet a </w:t>
      </w:r>
      <w:proofErr w:type="spellStart"/>
      <w:r w:rsidRPr="00F27A7D">
        <w:rPr>
          <w:color w:val="000000"/>
          <w:sz w:val="24"/>
          <w:szCs w:val="24"/>
        </w:rPr>
        <w:t>Gtv</w:t>
      </w:r>
      <w:proofErr w:type="spellEnd"/>
      <w:r w:rsidRPr="00F27A7D">
        <w:rPr>
          <w:color w:val="000000"/>
          <w:sz w:val="24"/>
          <w:szCs w:val="24"/>
        </w:rPr>
        <w:t>. 4. § (1) bekezdés b) pontja, a Rendelet 1. § (3) bekezdése, valamint a Kormány tagjainak feladat- és hatásköréről szóló 182/2022 (V. 24.) Korm. rendelet 54. §</w:t>
      </w:r>
      <w:proofErr w:type="spellStart"/>
      <w:r w:rsidRPr="00F27A7D">
        <w:rPr>
          <w:color w:val="000000"/>
          <w:sz w:val="24"/>
          <w:szCs w:val="24"/>
        </w:rPr>
        <w:t>-ának</w:t>
      </w:r>
      <w:proofErr w:type="spellEnd"/>
      <w:r w:rsidRPr="00F27A7D">
        <w:rPr>
          <w:color w:val="000000"/>
          <w:sz w:val="24"/>
          <w:szCs w:val="24"/>
        </w:rPr>
        <w:t xml:space="preserve"> 9. pontja alapozza meg.</w:t>
      </w:r>
    </w:p>
    <w:p w:rsidR="00255354" w:rsidRPr="00F27A7D" w:rsidRDefault="00255354" w:rsidP="00F27A7D">
      <w:pPr>
        <w:pStyle w:val="Szvegtrzs3"/>
        <w:spacing w:line="276" w:lineRule="auto"/>
        <w:jc w:val="both"/>
        <w:rPr>
          <w:sz w:val="24"/>
          <w:szCs w:val="24"/>
        </w:rPr>
      </w:pPr>
    </w:p>
    <w:p w:rsidR="00255354" w:rsidRPr="00F27A7D" w:rsidRDefault="00255354" w:rsidP="00F27A7D">
      <w:pPr>
        <w:pStyle w:val="Szvegtrzs3"/>
        <w:spacing w:line="276" w:lineRule="auto"/>
        <w:jc w:val="both"/>
        <w:rPr>
          <w:bCs/>
          <w:sz w:val="24"/>
          <w:szCs w:val="24"/>
        </w:rPr>
      </w:pPr>
      <w:r w:rsidRPr="00F27A7D">
        <w:rPr>
          <w:sz w:val="24"/>
          <w:szCs w:val="24"/>
        </w:rPr>
        <w:t>Kiadmányozási jogom a központi államigazgatási szervekről, valamint a Kormány tagjai és az államtitkárok jogállásáról szóló 2010. évi XLIII. törvény 5. § (3) bekezdésének b) pontján</w:t>
      </w:r>
      <w:r w:rsidRPr="00F27A7D">
        <w:rPr>
          <w:color w:val="000000"/>
          <w:sz w:val="24"/>
          <w:szCs w:val="24"/>
        </w:rPr>
        <w:t xml:space="preserve">, valamint az Agrárminisztérium Szervezeti és Működési Szabályzatáról szóló 1/2023 (VI. 30.) AM utasítás 1. mellékletének 73. § (1) bekezdésén és 2. függelékének 4.1.3. pont 3. alpont a) pontján alapul. </w:t>
      </w:r>
    </w:p>
    <w:p w:rsidR="004305DD" w:rsidRPr="00F27A7D" w:rsidRDefault="004305DD" w:rsidP="004305DD">
      <w:pPr>
        <w:pStyle w:val="Szvegtrzs3"/>
        <w:spacing w:after="0" w:line="276" w:lineRule="auto"/>
        <w:jc w:val="both"/>
        <w:rPr>
          <w:color w:val="000000"/>
          <w:sz w:val="24"/>
          <w:szCs w:val="24"/>
        </w:rPr>
      </w:pPr>
      <w:r w:rsidRPr="00F27A7D">
        <w:rPr>
          <w:color w:val="000000"/>
          <w:sz w:val="24"/>
          <w:szCs w:val="24"/>
        </w:rPr>
        <w:t xml:space="preserve"> </w:t>
      </w:r>
    </w:p>
    <w:p w:rsidR="00F27A7D" w:rsidRDefault="00F27A7D">
      <w:pPr>
        <w:spacing w:after="200" w:line="276" w:lineRule="auto"/>
        <w:rPr>
          <w:color w:val="000000"/>
        </w:rPr>
      </w:pPr>
      <w:r>
        <w:rPr>
          <w:color w:val="000000"/>
        </w:rPr>
        <w:br w:type="page"/>
      </w:r>
    </w:p>
    <w:p w:rsidR="004305DD" w:rsidRPr="00F27A7D" w:rsidRDefault="004305DD" w:rsidP="004305DD">
      <w:pPr>
        <w:pStyle w:val="Szvegtrzs3"/>
        <w:spacing w:after="0" w:line="276" w:lineRule="auto"/>
        <w:jc w:val="both"/>
        <w:rPr>
          <w:color w:val="000000"/>
          <w:sz w:val="24"/>
          <w:szCs w:val="24"/>
        </w:rPr>
      </w:pPr>
    </w:p>
    <w:p w:rsidR="009A6685" w:rsidRPr="00F27A7D" w:rsidRDefault="009A6685" w:rsidP="00B74AB4">
      <w:pPr>
        <w:pStyle w:val="Szvegtrzs3"/>
        <w:spacing w:after="0" w:line="276" w:lineRule="auto"/>
        <w:jc w:val="both"/>
        <w:rPr>
          <w:sz w:val="24"/>
          <w:szCs w:val="24"/>
        </w:rPr>
      </w:pPr>
    </w:p>
    <w:p w:rsidR="00192343" w:rsidRPr="00F27A7D" w:rsidRDefault="00192343">
      <w:pPr>
        <w:suppressAutoHyphens/>
        <w:spacing w:line="276" w:lineRule="auto"/>
        <w:jc w:val="both"/>
        <w:rPr>
          <w:b/>
        </w:rPr>
      </w:pPr>
    </w:p>
    <w:p w:rsidR="003277E4" w:rsidRPr="00F27A7D" w:rsidRDefault="000A78D4">
      <w:pPr>
        <w:suppressAutoHyphens/>
        <w:spacing w:line="276" w:lineRule="auto"/>
        <w:jc w:val="both"/>
        <w:rPr>
          <w:b/>
        </w:rPr>
      </w:pPr>
      <w:r w:rsidRPr="00F27A7D">
        <w:rPr>
          <w:b/>
        </w:rPr>
        <w:t>A génállomány forrásai, a használt recipiens, donor, illetve szülő mikroorganizmusok, a használt gazda-vektor rendszer</w:t>
      </w:r>
      <w:r w:rsidR="006B2BE3" w:rsidRPr="00F27A7D">
        <w:rPr>
          <w:b/>
        </w:rPr>
        <w:t>, a munka célja, a kockázatértékelés összefoglalása, valamint a hulladékkezelés módja</w:t>
      </w:r>
      <w:r w:rsidRPr="00F27A7D">
        <w:rPr>
          <w:b/>
        </w:rPr>
        <w:t>:</w:t>
      </w:r>
    </w:p>
    <w:p w:rsidR="00B253DD" w:rsidRPr="00F27A7D" w:rsidRDefault="00B253DD">
      <w:pPr>
        <w:jc w:val="both"/>
        <w:rPr>
          <w:u w:val="single"/>
        </w:rPr>
      </w:pPr>
    </w:p>
    <w:p w:rsidR="005A11C4" w:rsidRPr="00F27A7D" w:rsidRDefault="006018E8">
      <w:pPr>
        <w:spacing w:line="276" w:lineRule="auto"/>
        <w:jc w:val="both"/>
      </w:pPr>
      <w:r w:rsidRPr="00F27A7D">
        <w:rPr>
          <w:u w:val="single"/>
        </w:rPr>
        <w:t>Befogadó</w:t>
      </w:r>
      <w:r w:rsidR="003E35EE" w:rsidRPr="00F27A7D">
        <w:rPr>
          <w:u w:val="single"/>
        </w:rPr>
        <w:t>, donor</w:t>
      </w:r>
      <w:r w:rsidRPr="00F27A7D">
        <w:rPr>
          <w:u w:val="single"/>
        </w:rPr>
        <w:t xml:space="preserve"> szervezet</w:t>
      </w:r>
      <w:r w:rsidR="003E35EE" w:rsidRPr="00F27A7D">
        <w:rPr>
          <w:u w:val="single"/>
        </w:rPr>
        <w:t>ek és vektorok</w:t>
      </w:r>
      <w:r w:rsidRPr="00F27A7D">
        <w:t>:</w:t>
      </w:r>
      <w:r w:rsidR="004B25F8" w:rsidRPr="00F27A7D">
        <w:t xml:space="preserve"> </w:t>
      </w:r>
    </w:p>
    <w:p w:rsidR="00E2009C" w:rsidRPr="00F27A7D" w:rsidRDefault="007134BE">
      <w:pPr>
        <w:spacing w:line="276" w:lineRule="auto"/>
        <w:jc w:val="both"/>
        <w:rPr>
          <w:rFonts w:eastAsiaTheme="minorHAnsi"/>
          <w:i/>
          <w:lang w:eastAsia="en-US"/>
        </w:rPr>
      </w:pPr>
      <w:r w:rsidRPr="00F27A7D">
        <w:rPr>
          <w:rFonts w:eastAsiaTheme="minorHAnsi"/>
          <w:i/>
          <w:lang w:eastAsia="en-US"/>
        </w:rPr>
        <w:t xml:space="preserve">A használt recipiens vagy szülő </w:t>
      </w:r>
      <w:proofErr w:type="gramStart"/>
      <w:r w:rsidRPr="00F27A7D">
        <w:rPr>
          <w:rFonts w:eastAsiaTheme="minorHAnsi"/>
          <w:i/>
          <w:lang w:eastAsia="en-US"/>
        </w:rPr>
        <w:t>szervezet(</w:t>
      </w:r>
      <w:proofErr w:type="spellStart"/>
      <w:proofErr w:type="gramEnd"/>
      <w:r w:rsidRPr="00F27A7D">
        <w:rPr>
          <w:rFonts w:eastAsiaTheme="minorHAnsi"/>
          <w:i/>
          <w:lang w:eastAsia="en-US"/>
        </w:rPr>
        <w:t>ek</w:t>
      </w:r>
      <w:proofErr w:type="spellEnd"/>
      <w:r w:rsidRPr="00F27A7D">
        <w:rPr>
          <w:rFonts w:eastAsiaTheme="minorHAnsi"/>
          <w:i/>
          <w:lang w:eastAsia="en-US"/>
        </w:rPr>
        <w:t xml:space="preserve">): </w:t>
      </w:r>
    </w:p>
    <w:p w:rsidR="00AB54D2" w:rsidRPr="00F05C3A" w:rsidRDefault="00F05C3A">
      <w:pPr>
        <w:pStyle w:val="Default"/>
        <w:spacing w:line="276" w:lineRule="auto"/>
        <w:jc w:val="both"/>
        <w:rPr>
          <w:rFonts w:eastAsiaTheme="minorHAnsi"/>
          <w:lang w:eastAsia="en-US"/>
        </w:rPr>
      </w:pPr>
      <w:r w:rsidRPr="00F05C3A">
        <w:rPr>
          <w:rFonts w:eastAsiaTheme="minorHAnsi"/>
          <w:lang w:eastAsia="en-US"/>
        </w:rPr>
        <w:t>Túlnyomóan egerek (</w:t>
      </w:r>
      <w:proofErr w:type="spellStart"/>
      <w:r w:rsidRPr="00F05C3A">
        <w:rPr>
          <w:rFonts w:eastAsiaTheme="minorHAnsi"/>
          <w:i/>
          <w:lang w:eastAsia="en-US"/>
        </w:rPr>
        <w:t>Mus</w:t>
      </w:r>
      <w:proofErr w:type="spellEnd"/>
      <w:r w:rsidRPr="00F05C3A">
        <w:rPr>
          <w:rFonts w:eastAsiaTheme="minorHAnsi"/>
          <w:i/>
          <w:lang w:eastAsia="en-US"/>
        </w:rPr>
        <w:t xml:space="preserve"> </w:t>
      </w:r>
      <w:proofErr w:type="spellStart"/>
      <w:r w:rsidRPr="00F05C3A">
        <w:rPr>
          <w:rFonts w:eastAsiaTheme="minorHAnsi"/>
          <w:i/>
          <w:lang w:eastAsia="en-US"/>
        </w:rPr>
        <w:t>musculus</w:t>
      </w:r>
      <w:proofErr w:type="spellEnd"/>
      <w:r w:rsidRPr="00F05C3A">
        <w:rPr>
          <w:rFonts w:eastAsiaTheme="minorHAnsi"/>
          <w:lang w:eastAsia="en-US"/>
        </w:rPr>
        <w:t>) a recipiens állatok, kis arányban patkányok (</w:t>
      </w:r>
      <w:proofErr w:type="spellStart"/>
      <w:r w:rsidRPr="00F05C3A">
        <w:rPr>
          <w:rFonts w:eastAsiaTheme="minorHAnsi"/>
          <w:i/>
          <w:lang w:eastAsia="en-US"/>
        </w:rPr>
        <w:t>Rattus</w:t>
      </w:r>
      <w:proofErr w:type="spellEnd"/>
      <w:r w:rsidRPr="00F05C3A">
        <w:rPr>
          <w:rFonts w:eastAsiaTheme="minorHAnsi"/>
          <w:i/>
          <w:lang w:eastAsia="en-US"/>
        </w:rPr>
        <w:t xml:space="preserve"> </w:t>
      </w:r>
      <w:proofErr w:type="spellStart"/>
      <w:r w:rsidRPr="00F05C3A">
        <w:rPr>
          <w:rFonts w:eastAsiaTheme="minorHAnsi"/>
          <w:i/>
          <w:lang w:eastAsia="en-US"/>
        </w:rPr>
        <w:t>norvegicus</w:t>
      </w:r>
      <w:proofErr w:type="spellEnd"/>
      <w:r w:rsidRPr="00F05C3A">
        <w:rPr>
          <w:rFonts w:eastAsiaTheme="minorHAnsi"/>
          <w:lang w:eastAsia="en-US"/>
        </w:rPr>
        <w:t>). Többszörösen transzgenikus egereket keresztezéssel, majd az utódok beltenyésztéséve</w:t>
      </w:r>
      <w:r w:rsidR="00601CEE">
        <w:rPr>
          <w:rFonts w:eastAsiaTheme="minorHAnsi"/>
          <w:lang w:eastAsia="en-US"/>
        </w:rPr>
        <w:t>l hozzá</w:t>
      </w:r>
      <w:r w:rsidRPr="00F05C3A">
        <w:rPr>
          <w:rFonts w:eastAsiaTheme="minorHAnsi"/>
          <w:lang w:eastAsia="en-US"/>
        </w:rPr>
        <w:t xml:space="preserve">k létre. Transzgenikus állat eredetű primer sejtvonalak (pl. </w:t>
      </w:r>
      <w:proofErr w:type="spellStart"/>
      <w:r w:rsidRPr="00F05C3A">
        <w:rPr>
          <w:rFonts w:eastAsiaTheme="minorHAnsi"/>
          <w:lang w:eastAsia="en-US"/>
        </w:rPr>
        <w:t>trigeminális</w:t>
      </w:r>
      <w:proofErr w:type="spellEnd"/>
      <w:r w:rsidRPr="00F05C3A">
        <w:rPr>
          <w:rFonts w:eastAsiaTheme="minorHAnsi"/>
          <w:lang w:eastAsia="en-US"/>
        </w:rPr>
        <w:t xml:space="preserve"> </w:t>
      </w:r>
      <w:proofErr w:type="spellStart"/>
      <w:r w:rsidRPr="00F05C3A">
        <w:rPr>
          <w:rFonts w:eastAsiaTheme="minorHAnsi"/>
          <w:lang w:eastAsia="en-US"/>
        </w:rPr>
        <w:t>ganglionból</w:t>
      </w:r>
      <w:proofErr w:type="spellEnd"/>
      <w:r w:rsidRPr="00F05C3A">
        <w:rPr>
          <w:rFonts w:eastAsiaTheme="minorHAnsi"/>
          <w:lang w:eastAsia="en-US"/>
        </w:rPr>
        <w:t xml:space="preserve"> származó neuronok, </w:t>
      </w:r>
      <w:proofErr w:type="spellStart"/>
      <w:r w:rsidRPr="00F05C3A">
        <w:rPr>
          <w:rFonts w:eastAsiaTheme="minorHAnsi"/>
          <w:lang w:eastAsia="en-US"/>
        </w:rPr>
        <w:t>asztrociták</w:t>
      </w:r>
      <w:proofErr w:type="spellEnd"/>
      <w:r w:rsidRPr="00F05C3A">
        <w:rPr>
          <w:rFonts w:eastAsiaTheme="minorHAnsi"/>
          <w:lang w:eastAsia="en-US"/>
        </w:rPr>
        <w:t xml:space="preserve">, </w:t>
      </w:r>
      <w:proofErr w:type="spellStart"/>
      <w:r w:rsidRPr="00F05C3A">
        <w:rPr>
          <w:rFonts w:eastAsiaTheme="minorHAnsi"/>
          <w:lang w:eastAsia="en-US"/>
        </w:rPr>
        <w:t>oligodendrociták</w:t>
      </w:r>
      <w:proofErr w:type="spellEnd"/>
      <w:r w:rsidRPr="00F05C3A">
        <w:rPr>
          <w:rFonts w:eastAsiaTheme="minorHAnsi"/>
          <w:lang w:eastAsia="en-US"/>
        </w:rPr>
        <w:t xml:space="preserve">). </w:t>
      </w:r>
      <w:proofErr w:type="spellStart"/>
      <w:r w:rsidRPr="00F05C3A">
        <w:rPr>
          <w:rFonts w:eastAsiaTheme="minorHAnsi"/>
          <w:lang w:eastAsia="en-US"/>
        </w:rPr>
        <w:t>Expresssziós</w:t>
      </w:r>
      <w:proofErr w:type="spellEnd"/>
      <w:r w:rsidRPr="00F05C3A">
        <w:rPr>
          <w:rFonts w:eastAsiaTheme="minorHAnsi"/>
          <w:lang w:eastAsia="en-US"/>
        </w:rPr>
        <w:t xml:space="preserve"> sejtvonalakat </w:t>
      </w:r>
      <w:proofErr w:type="spellStart"/>
      <w:r w:rsidRPr="00F05C3A">
        <w:rPr>
          <w:rFonts w:eastAsiaTheme="minorHAnsi"/>
          <w:lang w:eastAsia="en-US"/>
        </w:rPr>
        <w:t>immortalizált</w:t>
      </w:r>
      <w:proofErr w:type="spellEnd"/>
      <w:r w:rsidRPr="00F05C3A">
        <w:rPr>
          <w:rFonts w:eastAsiaTheme="minorHAnsi"/>
          <w:lang w:eastAsia="en-US"/>
        </w:rPr>
        <w:t xml:space="preserve"> kínai hörcsög petefészek </w:t>
      </w:r>
      <w:proofErr w:type="spellStart"/>
      <w:r w:rsidRPr="00F05C3A">
        <w:rPr>
          <w:rFonts w:eastAsiaTheme="minorHAnsi"/>
          <w:lang w:eastAsia="en-US"/>
        </w:rPr>
        <w:t>epitél</w:t>
      </w:r>
      <w:proofErr w:type="spellEnd"/>
      <w:r w:rsidRPr="00F05C3A">
        <w:rPr>
          <w:rFonts w:eastAsiaTheme="minorHAnsi"/>
          <w:lang w:eastAsia="en-US"/>
        </w:rPr>
        <w:t xml:space="preserve"> (CHO) és humán embrionális vese (HEK293</w:t>
      </w:r>
      <w:r w:rsidR="00601CEE">
        <w:rPr>
          <w:rFonts w:eastAsiaTheme="minorHAnsi"/>
          <w:lang w:eastAsia="en-US"/>
        </w:rPr>
        <w:t>) sejtekből hozzá</w:t>
      </w:r>
      <w:r w:rsidRPr="00F05C3A">
        <w:rPr>
          <w:rFonts w:eastAsiaTheme="minorHAnsi"/>
          <w:lang w:eastAsia="en-US"/>
        </w:rPr>
        <w:t xml:space="preserve">k létre tranziens és stabil </w:t>
      </w:r>
      <w:proofErr w:type="spellStart"/>
      <w:r w:rsidRPr="00F05C3A">
        <w:rPr>
          <w:rFonts w:eastAsiaTheme="minorHAnsi"/>
          <w:lang w:eastAsia="en-US"/>
        </w:rPr>
        <w:t>transzfekcióval</w:t>
      </w:r>
      <w:proofErr w:type="spellEnd"/>
      <w:r w:rsidRPr="00F05C3A">
        <w:rPr>
          <w:rFonts w:eastAsiaTheme="minorHAnsi"/>
          <w:lang w:eastAsia="en-US"/>
        </w:rPr>
        <w:t xml:space="preserve">. </w:t>
      </w:r>
    </w:p>
    <w:p w:rsidR="00B253DD" w:rsidRPr="00F27A7D" w:rsidRDefault="00B253DD">
      <w:pPr>
        <w:pStyle w:val="Default"/>
        <w:jc w:val="both"/>
        <w:rPr>
          <w:rFonts w:eastAsiaTheme="minorHAnsi"/>
          <w:lang w:eastAsia="en-US"/>
        </w:rPr>
      </w:pPr>
    </w:p>
    <w:p w:rsidR="000E7D4C" w:rsidRPr="00F27A7D" w:rsidRDefault="004B1A9F">
      <w:pPr>
        <w:pStyle w:val="Default"/>
        <w:spacing w:line="276" w:lineRule="auto"/>
        <w:jc w:val="both"/>
        <w:rPr>
          <w:rFonts w:eastAsiaTheme="minorHAnsi"/>
          <w:i/>
          <w:lang w:eastAsia="en-US"/>
        </w:rPr>
      </w:pPr>
      <w:r w:rsidRPr="00F27A7D">
        <w:rPr>
          <w:rFonts w:eastAsiaTheme="minorHAnsi"/>
          <w:i/>
          <w:lang w:eastAsia="en-US"/>
        </w:rPr>
        <w:t xml:space="preserve">Donor </w:t>
      </w:r>
      <w:proofErr w:type="gramStart"/>
      <w:r w:rsidRPr="00F27A7D">
        <w:rPr>
          <w:rFonts w:eastAsiaTheme="minorHAnsi"/>
          <w:i/>
          <w:lang w:eastAsia="en-US"/>
        </w:rPr>
        <w:t>szervezet(</w:t>
      </w:r>
      <w:proofErr w:type="spellStart"/>
      <w:proofErr w:type="gramEnd"/>
      <w:r w:rsidRPr="00F27A7D">
        <w:rPr>
          <w:rFonts w:eastAsiaTheme="minorHAnsi"/>
          <w:i/>
          <w:lang w:eastAsia="en-US"/>
        </w:rPr>
        <w:t>ek</w:t>
      </w:r>
      <w:proofErr w:type="spellEnd"/>
      <w:r w:rsidRPr="00F27A7D">
        <w:rPr>
          <w:rFonts w:eastAsiaTheme="minorHAnsi"/>
          <w:i/>
          <w:lang w:eastAsia="en-US"/>
        </w:rPr>
        <w:t>) és ahol értelmezhető, a használt gazda-vektor rendszer(</w:t>
      </w:r>
      <w:proofErr w:type="spellStart"/>
      <w:r w:rsidRPr="00F27A7D">
        <w:rPr>
          <w:rFonts w:eastAsiaTheme="minorHAnsi"/>
          <w:i/>
          <w:lang w:eastAsia="en-US"/>
        </w:rPr>
        <w:t>ek</w:t>
      </w:r>
      <w:proofErr w:type="spellEnd"/>
      <w:r w:rsidRPr="00F27A7D">
        <w:rPr>
          <w:rFonts w:eastAsiaTheme="minorHAnsi"/>
          <w:i/>
          <w:lang w:eastAsia="en-US"/>
        </w:rPr>
        <w:t>):</w:t>
      </w:r>
    </w:p>
    <w:p w:rsidR="00B253DD" w:rsidRDefault="00F05C3A">
      <w:pPr>
        <w:autoSpaceDE w:val="0"/>
        <w:autoSpaceDN w:val="0"/>
        <w:adjustRightInd w:val="0"/>
        <w:jc w:val="both"/>
        <w:rPr>
          <w:rFonts w:eastAsiaTheme="minorHAnsi"/>
          <w:lang w:eastAsia="en-US"/>
        </w:rPr>
      </w:pPr>
      <w:r>
        <w:rPr>
          <w:rFonts w:eastAsiaTheme="minorHAnsi"/>
          <w:lang w:eastAsia="en-US"/>
        </w:rPr>
        <w:t xml:space="preserve">A </w:t>
      </w:r>
      <w:proofErr w:type="spellStart"/>
      <w:r>
        <w:rPr>
          <w:rFonts w:eastAsiaTheme="minorHAnsi"/>
          <w:lang w:eastAsia="en-US"/>
        </w:rPr>
        <w:t>plazmidokat</w:t>
      </w:r>
      <w:proofErr w:type="spellEnd"/>
      <w:r>
        <w:rPr>
          <w:rFonts w:eastAsiaTheme="minorHAnsi"/>
          <w:lang w:eastAsia="en-US"/>
        </w:rPr>
        <w:t xml:space="preserve"> felsokszorozó donorszervezetek DH5-alfa vagy hasonló tulajdonságokkal bíró kompetens </w:t>
      </w:r>
      <w:proofErr w:type="spellStart"/>
      <w:r w:rsidRPr="00F05C3A">
        <w:rPr>
          <w:rFonts w:eastAsiaTheme="minorHAnsi"/>
          <w:i/>
          <w:lang w:eastAsia="en-US"/>
        </w:rPr>
        <w:t>Escherichia</w:t>
      </w:r>
      <w:proofErr w:type="spellEnd"/>
      <w:r w:rsidRPr="00F05C3A">
        <w:rPr>
          <w:rFonts w:eastAsiaTheme="minorHAnsi"/>
          <w:i/>
          <w:lang w:eastAsia="en-US"/>
        </w:rPr>
        <w:t xml:space="preserve"> coli</w:t>
      </w:r>
      <w:r>
        <w:rPr>
          <w:rFonts w:eastAsiaTheme="minorHAnsi"/>
          <w:lang w:eastAsia="en-US"/>
        </w:rPr>
        <w:t xml:space="preserve"> törzsek.</w:t>
      </w:r>
      <w:r w:rsidR="00964632">
        <w:rPr>
          <w:rFonts w:eastAsiaTheme="minorHAnsi"/>
          <w:lang w:eastAsia="en-US"/>
        </w:rPr>
        <w:t xml:space="preserve"> Vektorként </w:t>
      </w:r>
      <w:proofErr w:type="spellStart"/>
      <w:r w:rsidR="00964632">
        <w:rPr>
          <w:rFonts w:eastAsiaTheme="minorHAnsi"/>
          <w:lang w:eastAsia="en-US"/>
        </w:rPr>
        <w:t>adeno-asszociált</w:t>
      </w:r>
      <w:proofErr w:type="spellEnd"/>
      <w:r w:rsidR="00964632">
        <w:rPr>
          <w:rFonts w:eastAsiaTheme="minorHAnsi"/>
          <w:lang w:eastAsia="en-US"/>
        </w:rPr>
        <w:t xml:space="preserve"> vírusvektorral módosított egerek használata tervezett.</w:t>
      </w:r>
    </w:p>
    <w:p w:rsidR="00F05C3A" w:rsidRPr="00F27A7D" w:rsidRDefault="00F05C3A">
      <w:pPr>
        <w:autoSpaceDE w:val="0"/>
        <w:autoSpaceDN w:val="0"/>
        <w:adjustRightInd w:val="0"/>
        <w:jc w:val="both"/>
        <w:rPr>
          <w:rFonts w:eastAsiaTheme="minorHAnsi"/>
          <w:lang w:eastAsia="en-US"/>
        </w:rPr>
      </w:pPr>
    </w:p>
    <w:p w:rsidR="00E2009C" w:rsidRPr="00F27A7D" w:rsidRDefault="000A78D4">
      <w:pPr>
        <w:pStyle w:val="Szvegtrzs3"/>
        <w:autoSpaceDE w:val="0"/>
        <w:autoSpaceDN w:val="0"/>
        <w:adjustRightInd w:val="0"/>
        <w:spacing w:after="0" w:line="276" w:lineRule="auto"/>
        <w:jc w:val="both"/>
        <w:rPr>
          <w:sz w:val="24"/>
          <w:szCs w:val="24"/>
        </w:rPr>
      </w:pPr>
      <w:r w:rsidRPr="00F27A7D">
        <w:rPr>
          <w:sz w:val="24"/>
          <w:szCs w:val="24"/>
          <w:u w:val="single"/>
        </w:rPr>
        <w:t>A munka célja</w:t>
      </w:r>
      <w:r w:rsidRPr="00F27A7D">
        <w:rPr>
          <w:sz w:val="24"/>
          <w:szCs w:val="24"/>
        </w:rPr>
        <w:t>:</w:t>
      </w:r>
      <w:r w:rsidR="00C96D13" w:rsidRPr="00F27A7D">
        <w:rPr>
          <w:sz w:val="24"/>
          <w:szCs w:val="24"/>
        </w:rPr>
        <w:t xml:space="preserve"> </w:t>
      </w:r>
    </w:p>
    <w:p w:rsidR="00964632" w:rsidRDefault="00964632" w:rsidP="00964632">
      <w:pPr>
        <w:numPr>
          <w:ilvl w:val="0"/>
          <w:numId w:val="2"/>
        </w:numPr>
        <w:spacing w:line="276" w:lineRule="auto"/>
        <w:jc w:val="both"/>
        <w:rPr>
          <w:b/>
        </w:rPr>
      </w:pPr>
      <w:r>
        <w:rPr>
          <w:b/>
        </w:rPr>
        <w:t>Élettani Intézet:</w:t>
      </w:r>
    </w:p>
    <w:p w:rsidR="00964632" w:rsidRPr="00C34380" w:rsidRDefault="00964632" w:rsidP="00964632">
      <w:pPr>
        <w:pStyle w:val="Listaszerbekezds"/>
        <w:numPr>
          <w:ilvl w:val="1"/>
          <w:numId w:val="2"/>
        </w:numPr>
        <w:spacing w:line="276" w:lineRule="auto"/>
        <w:contextualSpacing w:val="0"/>
        <w:jc w:val="both"/>
      </w:pPr>
      <w:proofErr w:type="spellStart"/>
      <w:r w:rsidRPr="00BA4DEB">
        <w:rPr>
          <w:i/>
        </w:rPr>
        <w:t>Magatartásélettan</w:t>
      </w:r>
      <w:proofErr w:type="spellEnd"/>
      <w:r w:rsidRPr="00BA4DEB">
        <w:rPr>
          <w:i/>
        </w:rPr>
        <w:t xml:space="preserve"> és Stressz Kutatócsoport:</w:t>
      </w:r>
      <w:r w:rsidRPr="00C34380">
        <w:t xml:space="preserve"> </w:t>
      </w:r>
      <w:r>
        <w:t>M</w:t>
      </w:r>
      <w:r w:rsidRPr="00C34380">
        <w:t xml:space="preserve">ultidiszciplináris kutatások nagy transzlációs értékkel. Részletes magatartási </w:t>
      </w:r>
      <w:proofErr w:type="spellStart"/>
      <w:r w:rsidRPr="00C34380">
        <w:t>fenotipizálás</w:t>
      </w:r>
      <w:proofErr w:type="spellEnd"/>
      <w:r w:rsidRPr="00C34380">
        <w:t xml:space="preserve"> mellett endokrinológiai módszerekkel a </w:t>
      </w:r>
      <w:proofErr w:type="spellStart"/>
      <w:r w:rsidRPr="00C34380">
        <w:t>stresszorok</w:t>
      </w:r>
      <w:proofErr w:type="spellEnd"/>
      <w:r w:rsidRPr="00C34380">
        <w:t xml:space="preserve"> hormonális következménye</w:t>
      </w:r>
      <w:r>
        <w:t>inek követése, a</w:t>
      </w:r>
      <w:r w:rsidRPr="00C34380">
        <w:t xml:space="preserve"> </w:t>
      </w:r>
      <w:proofErr w:type="spellStart"/>
      <w:r w:rsidRPr="00C34380">
        <w:t>stressz-okozta</w:t>
      </w:r>
      <w:proofErr w:type="spellEnd"/>
      <w:r w:rsidRPr="00C34380">
        <w:t xml:space="preserve"> autonóm idegrendszeri elváltozásokat </w:t>
      </w:r>
      <w:proofErr w:type="spellStart"/>
      <w:r w:rsidRPr="007427F0">
        <w:rPr>
          <w:i/>
        </w:rPr>
        <w:t>in</w:t>
      </w:r>
      <w:proofErr w:type="spellEnd"/>
      <w:r w:rsidRPr="007427F0">
        <w:rPr>
          <w:i/>
        </w:rPr>
        <w:t xml:space="preserve"> vivo</w:t>
      </w:r>
      <w:r w:rsidRPr="00C34380">
        <w:t xml:space="preserve"> </w:t>
      </w:r>
      <w:proofErr w:type="spellStart"/>
      <w:r w:rsidRPr="00C34380">
        <w:t>biotelemetriás</w:t>
      </w:r>
      <w:proofErr w:type="spellEnd"/>
      <w:r w:rsidRPr="00C34380">
        <w:t xml:space="preserve"> módszerrel</w:t>
      </w:r>
      <w:r>
        <w:t xml:space="preserve"> történő</w:t>
      </w:r>
      <w:r w:rsidRPr="00C34380">
        <w:t xml:space="preserve"> tanulmányoz</w:t>
      </w:r>
      <w:r>
        <w:t>ása,</w:t>
      </w:r>
      <w:r w:rsidRPr="00C34380">
        <w:t xml:space="preserve"> </w:t>
      </w:r>
      <w:r>
        <w:t>a</w:t>
      </w:r>
      <w:r w:rsidRPr="00C34380">
        <w:t xml:space="preserve">z agyi mechanizmusok feltárására </w:t>
      </w:r>
      <w:proofErr w:type="spellStart"/>
      <w:r w:rsidRPr="00C34380">
        <w:t>immunohisztokémi</w:t>
      </w:r>
      <w:r>
        <w:t>ai</w:t>
      </w:r>
      <w:proofErr w:type="spellEnd"/>
      <w:r w:rsidRPr="00C34380">
        <w:t xml:space="preserve">, PCR, valamint </w:t>
      </w:r>
      <w:proofErr w:type="spellStart"/>
      <w:r w:rsidRPr="00C34380">
        <w:t>opto-</w:t>
      </w:r>
      <w:proofErr w:type="spellEnd"/>
      <w:r w:rsidRPr="00C34380">
        <w:t xml:space="preserve"> és </w:t>
      </w:r>
      <w:proofErr w:type="spellStart"/>
      <w:r w:rsidRPr="00C34380">
        <w:t>farmakogene</w:t>
      </w:r>
      <w:r w:rsidR="0067632C">
        <w:t>t</w:t>
      </w:r>
      <w:r w:rsidRPr="00C34380">
        <w:t>ikai</w:t>
      </w:r>
      <w:proofErr w:type="spellEnd"/>
      <w:r w:rsidRPr="00C34380">
        <w:t xml:space="preserve"> módszerek</w:t>
      </w:r>
      <w:r>
        <w:t>kel</w:t>
      </w:r>
      <w:r w:rsidRPr="00C34380">
        <w:t xml:space="preserve"> és </w:t>
      </w:r>
      <w:proofErr w:type="spellStart"/>
      <w:r w:rsidRPr="00C34380">
        <w:t>epigenetikai</w:t>
      </w:r>
      <w:proofErr w:type="spellEnd"/>
      <w:r w:rsidRPr="00C34380">
        <w:t xml:space="preserve"> megközelítés</w:t>
      </w:r>
      <w:r>
        <w:t>sel</w:t>
      </w:r>
      <w:r w:rsidRPr="00C34380">
        <w:t xml:space="preserve">. A feltárt </w:t>
      </w:r>
      <w:proofErr w:type="spellStart"/>
      <w:r w:rsidRPr="00C34380">
        <w:t>neuronális</w:t>
      </w:r>
      <w:proofErr w:type="spellEnd"/>
      <w:r w:rsidRPr="00C34380">
        <w:t xml:space="preserve"> kapcsolatokon, mechanizmusokon alapuló gyógyszeres kezelés lehetőségei</w:t>
      </w:r>
      <w:r>
        <w:t xml:space="preserve">nek </w:t>
      </w:r>
      <w:r w:rsidRPr="00C34380">
        <w:t xml:space="preserve">viselkedés farmakológiai módszerekkel </w:t>
      </w:r>
      <w:r>
        <w:t xml:space="preserve">történő </w:t>
      </w:r>
      <w:r w:rsidRPr="00C34380">
        <w:t>vizsgál</w:t>
      </w:r>
      <w:r>
        <w:t>ata.</w:t>
      </w:r>
    </w:p>
    <w:p w:rsidR="00964632" w:rsidRPr="00C34380" w:rsidRDefault="00964632" w:rsidP="00964632">
      <w:pPr>
        <w:pStyle w:val="Listaszerbekezds"/>
        <w:numPr>
          <w:ilvl w:val="1"/>
          <w:numId w:val="2"/>
        </w:numPr>
        <w:spacing w:line="276" w:lineRule="auto"/>
        <w:contextualSpacing w:val="0"/>
        <w:jc w:val="both"/>
      </w:pPr>
      <w:proofErr w:type="spellStart"/>
      <w:r w:rsidRPr="005A250F">
        <w:rPr>
          <w:i/>
        </w:rPr>
        <w:t>Kortikális</w:t>
      </w:r>
      <w:proofErr w:type="spellEnd"/>
      <w:r w:rsidRPr="005A250F">
        <w:rPr>
          <w:i/>
        </w:rPr>
        <w:t xml:space="preserve"> Neuronhálózatok Kutatócsoport:</w:t>
      </w:r>
      <w:r w:rsidRPr="00C34380">
        <w:t xml:space="preserve"> A temporális lebeny hálózati felépítésének pontos megismerése mind egészséges mind kó</w:t>
      </w:r>
      <w:r>
        <w:t xml:space="preserve">ros </w:t>
      </w:r>
      <w:r w:rsidRPr="00C34380">
        <w:t xml:space="preserve">állatmodellekben. </w:t>
      </w:r>
    </w:p>
    <w:p w:rsidR="00964632" w:rsidRPr="00C34380" w:rsidRDefault="00964632" w:rsidP="00964632">
      <w:pPr>
        <w:pStyle w:val="Listaszerbekezds"/>
        <w:numPr>
          <w:ilvl w:val="1"/>
          <w:numId w:val="2"/>
        </w:numPr>
        <w:spacing w:line="276" w:lineRule="auto"/>
        <w:contextualSpacing w:val="0"/>
        <w:jc w:val="both"/>
      </w:pPr>
      <w:r w:rsidRPr="005A250F">
        <w:rPr>
          <w:i/>
        </w:rPr>
        <w:lastRenderedPageBreak/>
        <w:t>MTA Molekuláris Neuroendokrinológiai Kutatócsoport:</w:t>
      </w:r>
      <w:r w:rsidRPr="00C34380">
        <w:t xml:space="preserve"> </w:t>
      </w:r>
      <w:r w:rsidRPr="005A250F">
        <w:t>Az öszt</w:t>
      </w:r>
      <w:r>
        <w:t>r</w:t>
      </w:r>
      <w:r w:rsidRPr="005A250F">
        <w:t xml:space="preserve">ogén indukálta nem- klasszikus hatások mechanizmusának, valamint szerepének vizsgálata a </w:t>
      </w:r>
      <w:proofErr w:type="spellStart"/>
      <w:r w:rsidRPr="005A250F">
        <w:t>kolinerg</w:t>
      </w:r>
      <w:proofErr w:type="spellEnd"/>
      <w:r w:rsidRPr="005A250F">
        <w:t xml:space="preserve"> és a </w:t>
      </w:r>
      <w:proofErr w:type="spellStart"/>
      <w:r w:rsidRPr="005A250F">
        <w:t>GnRH</w:t>
      </w:r>
      <w:proofErr w:type="spellEnd"/>
      <w:r w:rsidRPr="005A250F">
        <w:t xml:space="preserve"> neuronokban. </w:t>
      </w:r>
    </w:p>
    <w:p w:rsidR="00964632" w:rsidRPr="00FA0321" w:rsidRDefault="00964632" w:rsidP="00964632">
      <w:pPr>
        <w:pStyle w:val="Listaszerbekezds"/>
        <w:numPr>
          <w:ilvl w:val="1"/>
          <w:numId w:val="2"/>
        </w:numPr>
        <w:spacing w:line="276" w:lineRule="auto"/>
        <w:ind w:left="1437"/>
        <w:contextualSpacing w:val="0"/>
        <w:jc w:val="both"/>
      </w:pPr>
      <w:r w:rsidRPr="00FA0321">
        <w:rPr>
          <w:i/>
        </w:rPr>
        <w:t>Tranziens Receptor Potenciál (TRP) Ioncsatorna Kutatócsoport:</w:t>
      </w:r>
      <w:r w:rsidRPr="00FA0321">
        <w:t xml:space="preserve"> a TRP ioncsatornák agyi </w:t>
      </w:r>
      <w:proofErr w:type="spellStart"/>
      <w:r w:rsidRPr="00FA0321">
        <w:t>expressziójának</w:t>
      </w:r>
      <w:proofErr w:type="spellEnd"/>
      <w:r w:rsidRPr="00FA0321">
        <w:t xml:space="preserve"> és funkciójának vizsgálata a TRP ioncsatornákat kifejező neuronok (különböző agyterületekről, beleértve a </w:t>
      </w:r>
      <w:proofErr w:type="spellStart"/>
      <w:r w:rsidRPr="00FA0321">
        <w:t>hippokampuszt</w:t>
      </w:r>
      <w:proofErr w:type="spellEnd"/>
      <w:r w:rsidR="0067632C">
        <w:t>,</w:t>
      </w:r>
      <w:r w:rsidRPr="00FA0321">
        <w:t xml:space="preserve"> az </w:t>
      </w:r>
      <w:proofErr w:type="spellStart"/>
      <w:r w:rsidRPr="00FA0321">
        <w:t>amigdalát</w:t>
      </w:r>
      <w:proofErr w:type="spellEnd"/>
      <w:r w:rsidRPr="00FA0321">
        <w:t xml:space="preserve"> és a </w:t>
      </w:r>
      <w:proofErr w:type="spellStart"/>
      <w:r w:rsidRPr="00FA0321">
        <w:t>piriform</w:t>
      </w:r>
      <w:proofErr w:type="spellEnd"/>
      <w:r w:rsidRPr="00FA0321">
        <w:t xml:space="preserve"> kérget) által. </w:t>
      </w:r>
    </w:p>
    <w:p w:rsidR="00964632" w:rsidRPr="000777D8" w:rsidRDefault="00964632" w:rsidP="00964632">
      <w:pPr>
        <w:pStyle w:val="Listaszerbekezds"/>
        <w:spacing w:line="276" w:lineRule="auto"/>
        <w:ind w:left="1440"/>
        <w:jc w:val="both"/>
        <w:rPr>
          <w:b/>
        </w:rPr>
      </w:pPr>
    </w:p>
    <w:p w:rsidR="00964632" w:rsidRPr="00FA0321" w:rsidRDefault="00964632" w:rsidP="00964632">
      <w:pPr>
        <w:numPr>
          <w:ilvl w:val="0"/>
          <w:numId w:val="2"/>
        </w:numPr>
        <w:spacing w:line="276" w:lineRule="auto"/>
        <w:jc w:val="both"/>
        <w:rPr>
          <w:b/>
        </w:rPr>
      </w:pPr>
      <w:r w:rsidRPr="00FA0321">
        <w:rPr>
          <w:b/>
        </w:rPr>
        <w:t xml:space="preserve">Farmakológiai és </w:t>
      </w:r>
      <w:proofErr w:type="spellStart"/>
      <w:r w:rsidRPr="00FA0321">
        <w:rPr>
          <w:b/>
        </w:rPr>
        <w:t>Farmakoterápiai</w:t>
      </w:r>
      <w:proofErr w:type="spellEnd"/>
      <w:r w:rsidRPr="00FA0321">
        <w:rPr>
          <w:b/>
        </w:rPr>
        <w:t xml:space="preserve"> Intézet:</w:t>
      </w:r>
    </w:p>
    <w:p w:rsidR="00964632" w:rsidRPr="00FA0321" w:rsidRDefault="00964632" w:rsidP="00964632">
      <w:pPr>
        <w:spacing w:line="276" w:lineRule="auto"/>
        <w:ind w:left="708"/>
        <w:jc w:val="both"/>
      </w:pPr>
      <w:r w:rsidRPr="00FA0321">
        <w:t xml:space="preserve">A </w:t>
      </w:r>
      <w:proofErr w:type="spellStart"/>
      <w:r w:rsidRPr="00FA0321">
        <w:t>kapszaicin-érzékeny</w:t>
      </w:r>
      <w:proofErr w:type="spellEnd"/>
      <w:r w:rsidRPr="00FA0321">
        <w:t xml:space="preserve"> érzőideg-végződések, a belőlük felszabaduló </w:t>
      </w:r>
      <w:proofErr w:type="spellStart"/>
      <w:r w:rsidRPr="00FA0321">
        <w:t>neuropeptidek</w:t>
      </w:r>
      <w:proofErr w:type="spellEnd"/>
      <w:r w:rsidRPr="00FA0321">
        <w:t xml:space="preserve"> és receptoraik, valamint a </w:t>
      </w:r>
      <w:proofErr w:type="spellStart"/>
      <w:r w:rsidRPr="00FA0321">
        <w:t>neuro-immun</w:t>
      </w:r>
      <w:proofErr w:type="spellEnd"/>
      <w:r w:rsidRPr="00FA0321">
        <w:t xml:space="preserve"> interakciók szerepének vizsgálata fájdalommal, gyulladással, illetve tumoros folyamatokkal járó kórállapotok komplex állatkísérletes modelljeiben. Új fájdalomcsillapító és </w:t>
      </w:r>
      <w:proofErr w:type="spellStart"/>
      <w:r w:rsidRPr="00FA0321">
        <w:t>gyulladásgátló</w:t>
      </w:r>
      <w:proofErr w:type="spellEnd"/>
      <w:r w:rsidRPr="00FA0321">
        <w:t xml:space="preserve"> gyógyszercélpontok azonosítása, gyógyszerjelöltek </w:t>
      </w:r>
      <w:proofErr w:type="spellStart"/>
      <w:r w:rsidRPr="00FA0321">
        <w:t>preklinikai</w:t>
      </w:r>
      <w:proofErr w:type="spellEnd"/>
      <w:r w:rsidRPr="00FA0321">
        <w:t xml:space="preserve"> hatás</w:t>
      </w:r>
      <w:r w:rsidR="00DF4515">
        <w:t>tani vizsgálata a rendszerekben.</w:t>
      </w:r>
    </w:p>
    <w:p w:rsidR="00964632" w:rsidRPr="00BA4DEB" w:rsidRDefault="00964632" w:rsidP="00964632">
      <w:pPr>
        <w:spacing w:line="276" w:lineRule="auto"/>
        <w:ind w:left="1440"/>
        <w:jc w:val="both"/>
        <w:rPr>
          <w:b/>
        </w:rPr>
      </w:pPr>
    </w:p>
    <w:p w:rsidR="00964632" w:rsidRPr="007F3CF0" w:rsidRDefault="00964632" w:rsidP="00964632">
      <w:pPr>
        <w:numPr>
          <w:ilvl w:val="0"/>
          <w:numId w:val="8"/>
        </w:numPr>
        <w:spacing w:line="276" w:lineRule="auto"/>
        <w:jc w:val="both"/>
        <w:rPr>
          <w:b/>
        </w:rPr>
      </w:pPr>
      <w:r w:rsidRPr="007F3CF0">
        <w:rPr>
          <w:b/>
        </w:rPr>
        <w:t>Transzlációs Medicina Intézet</w:t>
      </w:r>
      <w:r>
        <w:rPr>
          <w:b/>
        </w:rPr>
        <w:t xml:space="preserve">: </w:t>
      </w:r>
    </w:p>
    <w:p w:rsidR="00964632" w:rsidRDefault="00964632" w:rsidP="00964632">
      <w:pPr>
        <w:spacing w:line="276" w:lineRule="auto"/>
        <w:ind w:left="1428"/>
        <w:jc w:val="both"/>
      </w:pPr>
      <w:r w:rsidRPr="007F3CF0">
        <w:rPr>
          <w:i/>
        </w:rPr>
        <w:t>Transzlációs Molekuláris Genetikai Laboratórium:</w:t>
      </w:r>
      <w:r w:rsidRPr="00B610C9">
        <w:t xml:space="preserve"> </w:t>
      </w:r>
      <w:r>
        <w:t>A</w:t>
      </w:r>
      <w:r w:rsidRPr="00B610C9">
        <w:t xml:space="preserve"> hasnyálmirigy-gyulladás gyógymódjának alap- illetve transzlációs kutatása</w:t>
      </w:r>
      <w:r>
        <w:t xml:space="preserve">, állatmodelleken. A krónikus </w:t>
      </w:r>
      <w:proofErr w:type="spellStart"/>
      <w:r>
        <w:t>pankreatitisz</w:t>
      </w:r>
      <w:proofErr w:type="spellEnd"/>
      <w:r>
        <w:t xml:space="preserve"> kockázati tényezőinek azonosítása genetikai asszociációs vizsgálatok segítségével, illetve állatmodellek felhasználásával, melyek a krónikus </w:t>
      </w:r>
      <w:proofErr w:type="spellStart"/>
      <w:r>
        <w:t>pankreatitisz</w:t>
      </w:r>
      <w:proofErr w:type="spellEnd"/>
      <w:r>
        <w:t xml:space="preserve"> emésztőenzimek mutációinak hatására alakultak ki. </w:t>
      </w:r>
    </w:p>
    <w:p w:rsidR="00C44134" w:rsidRDefault="00C44134">
      <w:pPr>
        <w:suppressAutoHyphens/>
        <w:jc w:val="both"/>
        <w:rPr>
          <w:u w:val="single"/>
        </w:rPr>
      </w:pPr>
    </w:p>
    <w:p w:rsidR="00964632" w:rsidRPr="00F27A7D" w:rsidRDefault="00964632">
      <w:pPr>
        <w:suppressAutoHyphens/>
        <w:jc w:val="both"/>
        <w:rPr>
          <w:u w:val="single"/>
        </w:rPr>
      </w:pPr>
    </w:p>
    <w:p w:rsidR="000A78D4" w:rsidRPr="00F27A7D" w:rsidRDefault="000A78D4">
      <w:pPr>
        <w:suppressAutoHyphens/>
        <w:spacing w:line="276" w:lineRule="auto"/>
        <w:jc w:val="both"/>
        <w:rPr>
          <w:u w:val="single"/>
        </w:rPr>
      </w:pPr>
      <w:r w:rsidRPr="00F27A7D">
        <w:rPr>
          <w:u w:val="single"/>
        </w:rPr>
        <w:t>Kockázatértékelés összefoglalása</w:t>
      </w:r>
      <w:r w:rsidR="00B152FF" w:rsidRPr="00F27A7D">
        <w:rPr>
          <w:u w:val="single"/>
        </w:rPr>
        <w:t>:</w:t>
      </w:r>
    </w:p>
    <w:p w:rsidR="009D4CEB" w:rsidRPr="00F27A7D" w:rsidRDefault="00DF4515">
      <w:pPr>
        <w:autoSpaceDE w:val="0"/>
        <w:autoSpaceDN w:val="0"/>
        <w:adjustRightInd w:val="0"/>
        <w:spacing w:line="276" w:lineRule="auto"/>
        <w:jc w:val="both"/>
        <w:rPr>
          <w:rFonts w:eastAsiaTheme="minorHAnsi"/>
          <w:lang w:eastAsia="en-US"/>
        </w:rPr>
      </w:pPr>
      <w:r>
        <w:t xml:space="preserve">A használt vektorok sem emberre, sem a környezetre nem veszélyes konstrukciók. Sem a recipiens, sem a donor nem jelent szignifikáns veszélyt, mivel a) nem </w:t>
      </w:r>
      <w:proofErr w:type="spellStart"/>
      <w:r>
        <w:t>patogének</w:t>
      </w:r>
      <w:proofErr w:type="spellEnd"/>
      <w:r>
        <w:t xml:space="preserve">, nem toxikusak, nem allergének sem emberi, sem állati szervezetben, b) a vektor, a bevitt anyag és a beviteli eljárás természetéből adódóan nem ruházza fel a géntechnológiával módosított mikroorganizmust olyan </w:t>
      </w:r>
      <w:proofErr w:type="spellStart"/>
      <w:r>
        <w:t>fenotípussal</w:t>
      </w:r>
      <w:proofErr w:type="spellEnd"/>
      <w:r>
        <w:t xml:space="preserve">, amely emberi betegséget okozna, vagy káros hatást váltana ki a környezetben. </w:t>
      </w:r>
      <w:r w:rsidR="002D4D1B">
        <w:t>A zárt rendszerű kezelés so</w:t>
      </w:r>
      <w:bookmarkStart w:id="0" w:name="_GoBack"/>
      <w:bookmarkEnd w:id="0"/>
      <w:r w:rsidR="002D4D1B">
        <w:t xml:space="preserve">rán a GM organizmusok nem jelentenek szignifikáns veszélyforrást. Esetleges kijutásuk a szabályok betartásával könnyen megakadályozható. Szándékos kibocsátást az Intézetek nem terveznek. </w:t>
      </w:r>
    </w:p>
    <w:p w:rsidR="006B5D50" w:rsidRPr="00F27A7D" w:rsidRDefault="006B5D50">
      <w:pPr>
        <w:autoSpaceDE w:val="0"/>
        <w:autoSpaceDN w:val="0"/>
        <w:adjustRightInd w:val="0"/>
        <w:jc w:val="both"/>
        <w:rPr>
          <w:rFonts w:eastAsiaTheme="minorHAnsi"/>
          <w:u w:val="single"/>
          <w:lang w:eastAsia="en-US"/>
        </w:rPr>
      </w:pPr>
    </w:p>
    <w:p w:rsidR="006D4348" w:rsidRPr="00F27A7D" w:rsidRDefault="006D4348">
      <w:pPr>
        <w:autoSpaceDE w:val="0"/>
        <w:autoSpaceDN w:val="0"/>
        <w:adjustRightInd w:val="0"/>
        <w:spacing w:line="276" w:lineRule="auto"/>
        <w:jc w:val="both"/>
        <w:rPr>
          <w:rFonts w:eastAsiaTheme="minorHAnsi"/>
          <w:u w:val="single"/>
          <w:lang w:eastAsia="en-US"/>
        </w:rPr>
      </w:pPr>
      <w:r w:rsidRPr="00F27A7D">
        <w:rPr>
          <w:rFonts w:eastAsiaTheme="minorHAnsi"/>
          <w:u w:val="single"/>
          <w:lang w:eastAsia="en-US"/>
        </w:rPr>
        <w:t>Hulladékkezelésre vonatkozó információk</w:t>
      </w:r>
      <w:r w:rsidR="00B152FF" w:rsidRPr="00F27A7D">
        <w:rPr>
          <w:rFonts w:eastAsiaTheme="minorHAnsi"/>
          <w:u w:val="single"/>
          <w:lang w:eastAsia="en-US"/>
        </w:rPr>
        <w:t>:</w:t>
      </w:r>
    </w:p>
    <w:p w:rsidR="002E2933" w:rsidRPr="00F27A7D" w:rsidRDefault="002D4D1B">
      <w:pPr>
        <w:autoSpaceDE w:val="0"/>
        <w:autoSpaceDN w:val="0"/>
        <w:adjustRightInd w:val="0"/>
        <w:spacing w:line="276" w:lineRule="auto"/>
        <w:jc w:val="both"/>
        <w:rPr>
          <w:rFonts w:eastAsiaTheme="minorHAnsi"/>
          <w:lang w:eastAsia="en-US"/>
        </w:rPr>
      </w:pPr>
      <w:r>
        <w:lastRenderedPageBreak/>
        <w:t xml:space="preserve">A keletkezett GMO hulladék kezelése a PTE Munkavédelmi szabályzat, a PTE Környezetvédelmi szabályzat és az 5/2015. számú kancellári utasítás alapján történik. Az állatházban és az állattartó helyiségekben, laboratóriumokban keletkezett hulladékokat, mint például szennyezett alom injekciós tűk, műanyagok, üvegek, metszetek, cseppfolyós anyagok, védőeszközök az előírásoknak megfelelően tárolásra és begyűjtésre kerül, majd az erre kijelölt kollégák az A008-as helyiségben elhelyezik, ahonnan a </w:t>
      </w:r>
      <w:proofErr w:type="spellStart"/>
      <w:r>
        <w:t>SepTox</w:t>
      </w:r>
      <w:proofErr w:type="spellEnd"/>
      <w:r>
        <w:t xml:space="preserve"> Kft. elszállítja, majd égetéssel megsemmisíti. Az állati tetemek ideiglenes tárolására egy -20</w:t>
      </w:r>
      <w:r w:rsidR="00183D78">
        <w:t xml:space="preserve">°C szobában elhelyezett badella, illetve a veszélyes hulladéktárolókban elhelyezett fagyasztószekrényekben van lehetőség, amelyek ha </w:t>
      </w:r>
      <w:r w:rsidR="00B24E56">
        <w:t>megtelnek,</w:t>
      </w:r>
      <w:r w:rsidR="00183D78">
        <w:t xml:space="preserve"> a kijelölt kollégának átadásra kerülnek, a tetemek súlyát, átadóját regisztrálja, majd onnan szintén a </w:t>
      </w:r>
      <w:proofErr w:type="spellStart"/>
      <w:r w:rsidR="00183D78">
        <w:t>SepTox</w:t>
      </w:r>
      <w:proofErr w:type="spellEnd"/>
      <w:r w:rsidR="00183D78">
        <w:t xml:space="preserve"> Kft. elszállítja és égetéssel megsemmisíti. </w:t>
      </w:r>
    </w:p>
    <w:sectPr w:rsidR="002E2933" w:rsidRPr="00F27A7D" w:rsidSect="00E24AAE">
      <w:footerReference w:type="default" r:id="rId9"/>
      <w:pgSz w:w="11906" w:h="16838"/>
      <w:pgMar w:top="709" w:right="1418" w:bottom="1418" w:left="1418" w:header="709" w:footer="6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62" w:rsidRDefault="00884662" w:rsidP="00613197">
      <w:r>
        <w:separator/>
      </w:r>
    </w:p>
  </w:endnote>
  <w:endnote w:type="continuationSeparator" w:id="0">
    <w:p w:rsidR="00884662" w:rsidRDefault="00884662" w:rsidP="0061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00288"/>
      <w:docPartObj>
        <w:docPartGallery w:val="Page Numbers (Bottom of Page)"/>
        <w:docPartUnique/>
      </w:docPartObj>
    </w:sdtPr>
    <w:sdtEndPr/>
    <w:sdtContent>
      <w:p w:rsidR="00FE00BF" w:rsidRDefault="00FE00BF">
        <w:pPr>
          <w:pStyle w:val="llb"/>
          <w:jc w:val="center"/>
        </w:pPr>
        <w:r>
          <w:fldChar w:fldCharType="begin"/>
        </w:r>
        <w:r>
          <w:instrText>PAGE   \* MERGEFORMAT</w:instrText>
        </w:r>
        <w:r>
          <w:fldChar w:fldCharType="separate"/>
        </w:r>
        <w:r w:rsidR="007427F0">
          <w:rPr>
            <w:noProof/>
          </w:rPr>
          <w:t>8</w:t>
        </w:r>
        <w:r>
          <w:fldChar w:fldCharType="end"/>
        </w:r>
      </w:p>
    </w:sdtContent>
  </w:sdt>
  <w:p w:rsidR="00FE00BF" w:rsidRDefault="00FE00B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62" w:rsidRDefault="00884662" w:rsidP="00613197">
      <w:r>
        <w:separator/>
      </w:r>
    </w:p>
  </w:footnote>
  <w:footnote w:type="continuationSeparator" w:id="0">
    <w:p w:rsidR="00884662" w:rsidRDefault="00884662" w:rsidP="00613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69A"/>
    <w:multiLevelType w:val="hybridMultilevel"/>
    <w:tmpl w:val="036E006C"/>
    <w:lvl w:ilvl="0" w:tplc="7734685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9C32FF"/>
    <w:multiLevelType w:val="hybridMultilevel"/>
    <w:tmpl w:val="3ABE0A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5363B93"/>
    <w:multiLevelType w:val="hybridMultilevel"/>
    <w:tmpl w:val="B5FAC652"/>
    <w:lvl w:ilvl="0" w:tplc="FF48F50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E0220E"/>
    <w:multiLevelType w:val="hybridMultilevel"/>
    <w:tmpl w:val="C5E6A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4319B1"/>
    <w:multiLevelType w:val="hybridMultilevel"/>
    <w:tmpl w:val="95DCB6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D30D7B"/>
    <w:multiLevelType w:val="hybridMultilevel"/>
    <w:tmpl w:val="1A685DD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E26D93"/>
    <w:multiLevelType w:val="hybridMultilevel"/>
    <w:tmpl w:val="EC4008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82C539B"/>
    <w:multiLevelType w:val="hybridMultilevel"/>
    <w:tmpl w:val="DAB4E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45435D0"/>
    <w:multiLevelType w:val="hybridMultilevel"/>
    <w:tmpl w:val="C5E6A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5B72C3"/>
    <w:multiLevelType w:val="hybridMultilevel"/>
    <w:tmpl w:val="7C7C3906"/>
    <w:lvl w:ilvl="0" w:tplc="F084BF1A">
      <w:start w:val="1"/>
      <w:numFmt w:val="decimal"/>
      <w:lvlText w:val="%1."/>
      <w:lvlJc w:val="left"/>
      <w:pPr>
        <w:ind w:left="720" w:hanging="360"/>
      </w:pPr>
      <w:rPr>
        <w:rFonts w:ascii="Times New Roman" w:eastAsia="Calibri" w:hAnsi="Times New Roman" w:cs="Times New Roman"/>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443692"/>
    <w:multiLevelType w:val="hybridMultilevel"/>
    <w:tmpl w:val="14C41EB2"/>
    <w:lvl w:ilvl="0" w:tplc="12500D2C">
      <w:start w:val="1"/>
      <w:numFmt w:val="decimal"/>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1A4690"/>
    <w:multiLevelType w:val="hybridMultilevel"/>
    <w:tmpl w:val="C5E6A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2"/>
  </w:num>
  <w:num w:numId="6">
    <w:abstractNumId w:val="10"/>
  </w:num>
  <w:num w:numId="7">
    <w:abstractNumId w:val="0"/>
  </w:num>
  <w:num w:numId="8">
    <w:abstractNumId w:val="6"/>
  </w:num>
  <w:num w:numId="9">
    <w:abstractNumId w:val="9"/>
  </w:num>
  <w:num w:numId="10">
    <w:abstractNumId w:val="11"/>
  </w:num>
  <w:num w:numId="11">
    <w:abstractNumId w:val="8"/>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7"/>
    <w:rsid w:val="0000161B"/>
    <w:rsid w:val="00001BFB"/>
    <w:rsid w:val="00005969"/>
    <w:rsid w:val="00011DDA"/>
    <w:rsid w:val="00012452"/>
    <w:rsid w:val="000124FB"/>
    <w:rsid w:val="0001339E"/>
    <w:rsid w:val="00014DEE"/>
    <w:rsid w:val="00015DA3"/>
    <w:rsid w:val="00016D6E"/>
    <w:rsid w:val="00024B9D"/>
    <w:rsid w:val="000258FB"/>
    <w:rsid w:val="000259D2"/>
    <w:rsid w:val="000274FE"/>
    <w:rsid w:val="00030782"/>
    <w:rsid w:val="00030C5A"/>
    <w:rsid w:val="000333B5"/>
    <w:rsid w:val="00033751"/>
    <w:rsid w:val="00040A9B"/>
    <w:rsid w:val="00041EBD"/>
    <w:rsid w:val="00042B73"/>
    <w:rsid w:val="00042D4D"/>
    <w:rsid w:val="000438C8"/>
    <w:rsid w:val="00044F4F"/>
    <w:rsid w:val="000478C6"/>
    <w:rsid w:val="000478F5"/>
    <w:rsid w:val="000501FB"/>
    <w:rsid w:val="0005077C"/>
    <w:rsid w:val="00050BDB"/>
    <w:rsid w:val="00053360"/>
    <w:rsid w:val="000533B0"/>
    <w:rsid w:val="0005427F"/>
    <w:rsid w:val="00054BA1"/>
    <w:rsid w:val="00054F89"/>
    <w:rsid w:val="0006150C"/>
    <w:rsid w:val="00064DBE"/>
    <w:rsid w:val="0006542C"/>
    <w:rsid w:val="00065A75"/>
    <w:rsid w:val="0006733A"/>
    <w:rsid w:val="00067694"/>
    <w:rsid w:val="00067B9C"/>
    <w:rsid w:val="00070820"/>
    <w:rsid w:val="00071B44"/>
    <w:rsid w:val="00071B79"/>
    <w:rsid w:val="00072D2D"/>
    <w:rsid w:val="00073B29"/>
    <w:rsid w:val="00075FB8"/>
    <w:rsid w:val="0007633C"/>
    <w:rsid w:val="0007795C"/>
    <w:rsid w:val="00077BE2"/>
    <w:rsid w:val="000805AF"/>
    <w:rsid w:val="000812C1"/>
    <w:rsid w:val="00082769"/>
    <w:rsid w:val="00083E9B"/>
    <w:rsid w:val="00084203"/>
    <w:rsid w:val="00085A87"/>
    <w:rsid w:val="0008719E"/>
    <w:rsid w:val="000875D7"/>
    <w:rsid w:val="000906F8"/>
    <w:rsid w:val="00092961"/>
    <w:rsid w:val="00095957"/>
    <w:rsid w:val="0009618F"/>
    <w:rsid w:val="00097AAA"/>
    <w:rsid w:val="000A06B6"/>
    <w:rsid w:val="000A077A"/>
    <w:rsid w:val="000A4D40"/>
    <w:rsid w:val="000A73BE"/>
    <w:rsid w:val="000A78D4"/>
    <w:rsid w:val="000A7966"/>
    <w:rsid w:val="000B029A"/>
    <w:rsid w:val="000B056B"/>
    <w:rsid w:val="000B16B0"/>
    <w:rsid w:val="000B2A92"/>
    <w:rsid w:val="000B2F80"/>
    <w:rsid w:val="000B3AD4"/>
    <w:rsid w:val="000B4C82"/>
    <w:rsid w:val="000B7CE6"/>
    <w:rsid w:val="000B7F79"/>
    <w:rsid w:val="000C00DE"/>
    <w:rsid w:val="000C0FD3"/>
    <w:rsid w:val="000C13F3"/>
    <w:rsid w:val="000C2B35"/>
    <w:rsid w:val="000C3CAE"/>
    <w:rsid w:val="000C4FAC"/>
    <w:rsid w:val="000C5207"/>
    <w:rsid w:val="000C6D68"/>
    <w:rsid w:val="000C7857"/>
    <w:rsid w:val="000C7B11"/>
    <w:rsid w:val="000C7D64"/>
    <w:rsid w:val="000D15BF"/>
    <w:rsid w:val="000D4E73"/>
    <w:rsid w:val="000D6A7C"/>
    <w:rsid w:val="000E2893"/>
    <w:rsid w:val="000E2B09"/>
    <w:rsid w:val="000E3B43"/>
    <w:rsid w:val="000E4361"/>
    <w:rsid w:val="000E4CCD"/>
    <w:rsid w:val="000E6F0B"/>
    <w:rsid w:val="000E70CB"/>
    <w:rsid w:val="000E7D4C"/>
    <w:rsid w:val="000F2376"/>
    <w:rsid w:val="000F260F"/>
    <w:rsid w:val="000F335D"/>
    <w:rsid w:val="000F3844"/>
    <w:rsid w:val="000F3C00"/>
    <w:rsid w:val="000F6733"/>
    <w:rsid w:val="00103FAB"/>
    <w:rsid w:val="00105070"/>
    <w:rsid w:val="00105B6B"/>
    <w:rsid w:val="001076A3"/>
    <w:rsid w:val="00111096"/>
    <w:rsid w:val="00112B2C"/>
    <w:rsid w:val="001134AD"/>
    <w:rsid w:val="001136D0"/>
    <w:rsid w:val="0011397D"/>
    <w:rsid w:val="00113AC5"/>
    <w:rsid w:val="00114359"/>
    <w:rsid w:val="00114D9D"/>
    <w:rsid w:val="00115E62"/>
    <w:rsid w:val="00117130"/>
    <w:rsid w:val="001208DC"/>
    <w:rsid w:val="0012472C"/>
    <w:rsid w:val="00127462"/>
    <w:rsid w:val="0013225B"/>
    <w:rsid w:val="00132C94"/>
    <w:rsid w:val="0013306B"/>
    <w:rsid w:val="001363A1"/>
    <w:rsid w:val="00136E29"/>
    <w:rsid w:val="00137E9D"/>
    <w:rsid w:val="00140CEA"/>
    <w:rsid w:val="00141B1B"/>
    <w:rsid w:val="00142AD4"/>
    <w:rsid w:val="0014366F"/>
    <w:rsid w:val="00145306"/>
    <w:rsid w:val="00146482"/>
    <w:rsid w:val="001503B0"/>
    <w:rsid w:val="0015284D"/>
    <w:rsid w:val="001631AE"/>
    <w:rsid w:val="00163A8E"/>
    <w:rsid w:val="001664B2"/>
    <w:rsid w:val="00166E20"/>
    <w:rsid w:val="00170662"/>
    <w:rsid w:val="001708BA"/>
    <w:rsid w:val="00172448"/>
    <w:rsid w:val="00172DB5"/>
    <w:rsid w:val="00174718"/>
    <w:rsid w:val="00176601"/>
    <w:rsid w:val="0017782D"/>
    <w:rsid w:val="00181215"/>
    <w:rsid w:val="0018258B"/>
    <w:rsid w:val="0018320A"/>
    <w:rsid w:val="0018367F"/>
    <w:rsid w:val="00183D78"/>
    <w:rsid w:val="0018489A"/>
    <w:rsid w:val="0018514B"/>
    <w:rsid w:val="00185E34"/>
    <w:rsid w:val="001876C4"/>
    <w:rsid w:val="001876E9"/>
    <w:rsid w:val="00187F58"/>
    <w:rsid w:val="00190B32"/>
    <w:rsid w:val="00191C71"/>
    <w:rsid w:val="00192096"/>
    <w:rsid w:val="00192343"/>
    <w:rsid w:val="00192AB5"/>
    <w:rsid w:val="00192F3C"/>
    <w:rsid w:val="001956A1"/>
    <w:rsid w:val="0019571E"/>
    <w:rsid w:val="0019760E"/>
    <w:rsid w:val="0019765F"/>
    <w:rsid w:val="001979B5"/>
    <w:rsid w:val="001A0839"/>
    <w:rsid w:val="001A3449"/>
    <w:rsid w:val="001A3E93"/>
    <w:rsid w:val="001A46F5"/>
    <w:rsid w:val="001A4F53"/>
    <w:rsid w:val="001A53DE"/>
    <w:rsid w:val="001A56E8"/>
    <w:rsid w:val="001A67D2"/>
    <w:rsid w:val="001A6BB5"/>
    <w:rsid w:val="001A6FB4"/>
    <w:rsid w:val="001B1481"/>
    <w:rsid w:val="001B21B2"/>
    <w:rsid w:val="001B21BB"/>
    <w:rsid w:val="001B32B0"/>
    <w:rsid w:val="001B5A05"/>
    <w:rsid w:val="001B5FC1"/>
    <w:rsid w:val="001B656B"/>
    <w:rsid w:val="001C126E"/>
    <w:rsid w:val="001C277B"/>
    <w:rsid w:val="001C2DB2"/>
    <w:rsid w:val="001D0636"/>
    <w:rsid w:val="001D1666"/>
    <w:rsid w:val="001D23D8"/>
    <w:rsid w:val="001D291E"/>
    <w:rsid w:val="001D3315"/>
    <w:rsid w:val="001D3BAE"/>
    <w:rsid w:val="001D3D0B"/>
    <w:rsid w:val="001D79E1"/>
    <w:rsid w:val="001D7C59"/>
    <w:rsid w:val="001E3097"/>
    <w:rsid w:val="001E43A8"/>
    <w:rsid w:val="001E7D6A"/>
    <w:rsid w:val="001F1AB2"/>
    <w:rsid w:val="001F36B9"/>
    <w:rsid w:val="001F3B43"/>
    <w:rsid w:val="001F49AB"/>
    <w:rsid w:val="001F5839"/>
    <w:rsid w:val="001F5AF7"/>
    <w:rsid w:val="001F5E83"/>
    <w:rsid w:val="002022D9"/>
    <w:rsid w:val="00204F6A"/>
    <w:rsid w:val="00205B23"/>
    <w:rsid w:val="0020743A"/>
    <w:rsid w:val="00207EDC"/>
    <w:rsid w:val="00212BEB"/>
    <w:rsid w:val="0021345B"/>
    <w:rsid w:val="00213E97"/>
    <w:rsid w:val="00214BEE"/>
    <w:rsid w:val="00216381"/>
    <w:rsid w:val="00217B89"/>
    <w:rsid w:val="0022027F"/>
    <w:rsid w:val="00222EC9"/>
    <w:rsid w:val="00225849"/>
    <w:rsid w:val="00226623"/>
    <w:rsid w:val="00226A76"/>
    <w:rsid w:val="00227CB6"/>
    <w:rsid w:val="0023135A"/>
    <w:rsid w:val="00231B34"/>
    <w:rsid w:val="002334E8"/>
    <w:rsid w:val="00240A58"/>
    <w:rsid w:val="0024177B"/>
    <w:rsid w:val="002418AC"/>
    <w:rsid w:val="00243374"/>
    <w:rsid w:val="00243637"/>
    <w:rsid w:val="00244266"/>
    <w:rsid w:val="00244514"/>
    <w:rsid w:val="00245179"/>
    <w:rsid w:val="00246401"/>
    <w:rsid w:val="00246D38"/>
    <w:rsid w:val="00250A33"/>
    <w:rsid w:val="002512DA"/>
    <w:rsid w:val="00251F4B"/>
    <w:rsid w:val="00252E6F"/>
    <w:rsid w:val="002540AE"/>
    <w:rsid w:val="00254FBC"/>
    <w:rsid w:val="00255354"/>
    <w:rsid w:val="002557D1"/>
    <w:rsid w:val="00257977"/>
    <w:rsid w:val="00263836"/>
    <w:rsid w:val="00265D93"/>
    <w:rsid w:val="00267095"/>
    <w:rsid w:val="002673F9"/>
    <w:rsid w:val="002675A1"/>
    <w:rsid w:val="00271FD6"/>
    <w:rsid w:val="00273BB9"/>
    <w:rsid w:val="00275AFD"/>
    <w:rsid w:val="00276112"/>
    <w:rsid w:val="00276D40"/>
    <w:rsid w:val="00277B10"/>
    <w:rsid w:val="002800B8"/>
    <w:rsid w:val="002825B1"/>
    <w:rsid w:val="00283D70"/>
    <w:rsid w:val="0029502C"/>
    <w:rsid w:val="002974CA"/>
    <w:rsid w:val="002A1FD0"/>
    <w:rsid w:val="002A316F"/>
    <w:rsid w:val="002A51AF"/>
    <w:rsid w:val="002B0400"/>
    <w:rsid w:val="002B1638"/>
    <w:rsid w:val="002B3CF5"/>
    <w:rsid w:val="002B4B2E"/>
    <w:rsid w:val="002B6857"/>
    <w:rsid w:val="002B738C"/>
    <w:rsid w:val="002B77AD"/>
    <w:rsid w:val="002C1670"/>
    <w:rsid w:val="002C297E"/>
    <w:rsid w:val="002C3230"/>
    <w:rsid w:val="002D043B"/>
    <w:rsid w:val="002D4382"/>
    <w:rsid w:val="002D4D1B"/>
    <w:rsid w:val="002D5603"/>
    <w:rsid w:val="002D72A8"/>
    <w:rsid w:val="002D79D0"/>
    <w:rsid w:val="002E1BBC"/>
    <w:rsid w:val="002E230E"/>
    <w:rsid w:val="002E2933"/>
    <w:rsid w:val="002E2A39"/>
    <w:rsid w:val="002E31D0"/>
    <w:rsid w:val="002E3AEF"/>
    <w:rsid w:val="002E577C"/>
    <w:rsid w:val="002F2132"/>
    <w:rsid w:val="002F2660"/>
    <w:rsid w:val="002F2B63"/>
    <w:rsid w:val="002F2BD6"/>
    <w:rsid w:val="00300116"/>
    <w:rsid w:val="0030204C"/>
    <w:rsid w:val="00302650"/>
    <w:rsid w:val="00302BF2"/>
    <w:rsid w:val="00304CE2"/>
    <w:rsid w:val="00305EB7"/>
    <w:rsid w:val="00306CB5"/>
    <w:rsid w:val="0030714F"/>
    <w:rsid w:val="003074EB"/>
    <w:rsid w:val="00307745"/>
    <w:rsid w:val="00310559"/>
    <w:rsid w:val="00310597"/>
    <w:rsid w:val="00310EAC"/>
    <w:rsid w:val="00312239"/>
    <w:rsid w:val="0031391D"/>
    <w:rsid w:val="003150A5"/>
    <w:rsid w:val="00315233"/>
    <w:rsid w:val="003167CD"/>
    <w:rsid w:val="003169C0"/>
    <w:rsid w:val="00316A58"/>
    <w:rsid w:val="003175C7"/>
    <w:rsid w:val="0032118B"/>
    <w:rsid w:val="0032768F"/>
    <w:rsid w:val="003277E4"/>
    <w:rsid w:val="003313DB"/>
    <w:rsid w:val="00332077"/>
    <w:rsid w:val="003327A8"/>
    <w:rsid w:val="003331DA"/>
    <w:rsid w:val="00333CA5"/>
    <w:rsid w:val="00334FA2"/>
    <w:rsid w:val="00335AB2"/>
    <w:rsid w:val="00335B13"/>
    <w:rsid w:val="00342BB2"/>
    <w:rsid w:val="0034558D"/>
    <w:rsid w:val="0034668A"/>
    <w:rsid w:val="0035056B"/>
    <w:rsid w:val="0035128C"/>
    <w:rsid w:val="003528CD"/>
    <w:rsid w:val="00354722"/>
    <w:rsid w:val="003554BC"/>
    <w:rsid w:val="00360929"/>
    <w:rsid w:val="00360B0D"/>
    <w:rsid w:val="00360CA4"/>
    <w:rsid w:val="00361265"/>
    <w:rsid w:val="0036160B"/>
    <w:rsid w:val="003619F8"/>
    <w:rsid w:val="00362BD2"/>
    <w:rsid w:val="003673CF"/>
    <w:rsid w:val="003707CC"/>
    <w:rsid w:val="0037085D"/>
    <w:rsid w:val="00371675"/>
    <w:rsid w:val="00373EAD"/>
    <w:rsid w:val="00374BB9"/>
    <w:rsid w:val="00382D6C"/>
    <w:rsid w:val="0038326F"/>
    <w:rsid w:val="00383AFB"/>
    <w:rsid w:val="00384DB4"/>
    <w:rsid w:val="0038669E"/>
    <w:rsid w:val="00391D47"/>
    <w:rsid w:val="0039648A"/>
    <w:rsid w:val="00396B8A"/>
    <w:rsid w:val="00396E43"/>
    <w:rsid w:val="003970B5"/>
    <w:rsid w:val="003A0157"/>
    <w:rsid w:val="003A037A"/>
    <w:rsid w:val="003A1227"/>
    <w:rsid w:val="003A135D"/>
    <w:rsid w:val="003A1B92"/>
    <w:rsid w:val="003A1F68"/>
    <w:rsid w:val="003A22C7"/>
    <w:rsid w:val="003A231C"/>
    <w:rsid w:val="003A4785"/>
    <w:rsid w:val="003A5CF9"/>
    <w:rsid w:val="003A66A2"/>
    <w:rsid w:val="003B0016"/>
    <w:rsid w:val="003B07C7"/>
    <w:rsid w:val="003B2566"/>
    <w:rsid w:val="003B4057"/>
    <w:rsid w:val="003B43DA"/>
    <w:rsid w:val="003B46FF"/>
    <w:rsid w:val="003B5FA8"/>
    <w:rsid w:val="003B7C15"/>
    <w:rsid w:val="003C2340"/>
    <w:rsid w:val="003C2ED8"/>
    <w:rsid w:val="003C30DE"/>
    <w:rsid w:val="003C3A1A"/>
    <w:rsid w:val="003C3BBF"/>
    <w:rsid w:val="003C7276"/>
    <w:rsid w:val="003C7971"/>
    <w:rsid w:val="003D22A9"/>
    <w:rsid w:val="003D2E8E"/>
    <w:rsid w:val="003D3810"/>
    <w:rsid w:val="003D57AB"/>
    <w:rsid w:val="003D74C9"/>
    <w:rsid w:val="003D76F9"/>
    <w:rsid w:val="003D7B6D"/>
    <w:rsid w:val="003E09B8"/>
    <w:rsid w:val="003E2279"/>
    <w:rsid w:val="003E32EB"/>
    <w:rsid w:val="003E35EE"/>
    <w:rsid w:val="003E390E"/>
    <w:rsid w:val="003E521A"/>
    <w:rsid w:val="003E5470"/>
    <w:rsid w:val="003E6BBB"/>
    <w:rsid w:val="003E7F3E"/>
    <w:rsid w:val="003F0274"/>
    <w:rsid w:val="003F0970"/>
    <w:rsid w:val="003F0E4C"/>
    <w:rsid w:val="003F4411"/>
    <w:rsid w:val="003F545F"/>
    <w:rsid w:val="003F54EF"/>
    <w:rsid w:val="003F720E"/>
    <w:rsid w:val="0040048D"/>
    <w:rsid w:val="0040284D"/>
    <w:rsid w:val="00403DD6"/>
    <w:rsid w:val="00405633"/>
    <w:rsid w:val="0041039E"/>
    <w:rsid w:val="00410404"/>
    <w:rsid w:val="00412F77"/>
    <w:rsid w:val="00415430"/>
    <w:rsid w:val="004171F0"/>
    <w:rsid w:val="00417817"/>
    <w:rsid w:val="00420B58"/>
    <w:rsid w:val="0042158B"/>
    <w:rsid w:val="00422C8E"/>
    <w:rsid w:val="00423184"/>
    <w:rsid w:val="00423956"/>
    <w:rsid w:val="004246DD"/>
    <w:rsid w:val="00425A51"/>
    <w:rsid w:val="00426FBA"/>
    <w:rsid w:val="00427DB4"/>
    <w:rsid w:val="004305DD"/>
    <w:rsid w:val="00431752"/>
    <w:rsid w:val="00432382"/>
    <w:rsid w:val="0043262C"/>
    <w:rsid w:val="00434D28"/>
    <w:rsid w:val="00435425"/>
    <w:rsid w:val="00437B00"/>
    <w:rsid w:val="004404A1"/>
    <w:rsid w:val="00441073"/>
    <w:rsid w:val="004411D5"/>
    <w:rsid w:val="004421D9"/>
    <w:rsid w:val="004436CA"/>
    <w:rsid w:val="0044780B"/>
    <w:rsid w:val="004501CF"/>
    <w:rsid w:val="004506CC"/>
    <w:rsid w:val="00451D35"/>
    <w:rsid w:val="00451F8F"/>
    <w:rsid w:val="00452412"/>
    <w:rsid w:val="00454E3F"/>
    <w:rsid w:val="0045780B"/>
    <w:rsid w:val="00457F78"/>
    <w:rsid w:val="0046078A"/>
    <w:rsid w:val="004618C5"/>
    <w:rsid w:val="00465CB1"/>
    <w:rsid w:val="004669FB"/>
    <w:rsid w:val="00470A5E"/>
    <w:rsid w:val="00470E36"/>
    <w:rsid w:val="00471011"/>
    <w:rsid w:val="00473C1B"/>
    <w:rsid w:val="00474986"/>
    <w:rsid w:val="00474AD6"/>
    <w:rsid w:val="00477A74"/>
    <w:rsid w:val="00477AB5"/>
    <w:rsid w:val="00480AC1"/>
    <w:rsid w:val="0048306E"/>
    <w:rsid w:val="00483683"/>
    <w:rsid w:val="00484482"/>
    <w:rsid w:val="004864F3"/>
    <w:rsid w:val="004875AC"/>
    <w:rsid w:val="00487AC5"/>
    <w:rsid w:val="00487FFD"/>
    <w:rsid w:val="004908AC"/>
    <w:rsid w:val="00490A3B"/>
    <w:rsid w:val="004922B7"/>
    <w:rsid w:val="00493762"/>
    <w:rsid w:val="0049387C"/>
    <w:rsid w:val="00495C3E"/>
    <w:rsid w:val="00496432"/>
    <w:rsid w:val="004A0E3E"/>
    <w:rsid w:val="004A147C"/>
    <w:rsid w:val="004A2A10"/>
    <w:rsid w:val="004A3F8E"/>
    <w:rsid w:val="004A620A"/>
    <w:rsid w:val="004A7636"/>
    <w:rsid w:val="004A7741"/>
    <w:rsid w:val="004A799F"/>
    <w:rsid w:val="004A79C7"/>
    <w:rsid w:val="004A7F38"/>
    <w:rsid w:val="004B1669"/>
    <w:rsid w:val="004B1A9F"/>
    <w:rsid w:val="004B25F8"/>
    <w:rsid w:val="004B4119"/>
    <w:rsid w:val="004B4380"/>
    <w:rsid w:val="004B59EE"/>
    <w:rsid w:val="004B7DFA"/>
    <w:rsid w:val="004C1B6D"/>
    <w:rsid w:val="004C30D4"/>
    <w:rsid w:val="004C50E7"/>
    <w:rsid w:val="004C5775"/>
    <w:rsid w:val="004C7BDD"/>
    <w:rsid w:val="004D0335"/>
    <w:rsid w:val="004D03D3"/>
    <w:rsid w:val="004D1375"/>
    <w:rsid w:val="004D2FC5"/>
    <w:rsid w:val="004D33DD"/>
    <w:rsid w:val="004D3AFF"/>
    <w:rsid w:val="004D5658"/>
    <w:rsid w:val="004D6ACA"/>
    <w:rsid w:val="004E4777"/>
    <w:rsid w:val="004E4BC8"/>
    <w:rsid w:val="004E577A"/>
    <w:rsid w:val="004E76BB"/>
    <w:rsid w:val="004E7C36"/>
    <w:rsid w:val="004F0632"/>
    <w:rsid w:val="004F45F7"/>
    <w:rsid w:val="004F65D8"/>
    <w:rsid w:val="00500951"/>
    <w:rsid w:val="0050144F"/>
    <w:rsid w:val="005019E2"/>
    <w:rsid w:val="005044A5"/>
    <w:rsid w:val="005046DE"/>
    <w:rsid w:val="00505348"/>
    <w:rsid w:val="00505CE0"/>
    <w:rsid w:val="00507DB8"/>
    <w:rsid w:val="00507F8F"/>
    <w:rsid w:val="00512804"/>
    <w:rsid w:val="00512819"/>
    <w:rsid w:val="00515B6E"/>
    <w:rsid w:val="00515F7F"/>
    <w:rsid w:val="00517758"/>
    <w:rsid w:val="005201D3"/>
    <w:rsid w:val="00523A8F"/>
    <w:rsid w:val="00525955"/>
    <w:rsid w:val="0052686A"/>
    <w:rsid w:val="00526BEE"/>
    <w:rsid w:val="0053075C"/>
    <w:rsid w:val="00530AB1"/>
    <w:rsid w:val="005328FA"/>
    <w:rsid w:val="00532921"/>
    <w:rsid w:val="005359D7"/>
    <w:rsid w:val="00535ACA"/>
    <w:rsid w:val="00535C2A"/>
    <w:rsid w:val="0054057D"/>
    <w:rsid w:val="0054058B"/>
    <w:rsid w:val="00542124"/>
    <w:rsid w:val="00542619"/>
    <w:rsid w:val="00542E3D"/>
    <w:rsid w:val="00545147"/>
    <w:rsid w:val="00546001"/>
    <w:rsid w:val="00546343"/>
    <w:rsid w:val="00547225"/>
    <w:rsid w:val="005508DF"/>
    <w:rsid w:val="00553C98"/>
    <w:rsid w:val="00555271"/>
    <w:rsid w:val="0055557D"/>
    <w:rsid w:val="0055651F"/>
    <w:rsid w:val="0055684B"/>
    <w:rsid w:val="00557AAF"/>
    <w:rsid w:val="00560D43"/>
    <w:rsid w:val="005612A9"/>
    <w:rsid w:val="00562102"/>
    <w:rsid w:val="005624C9"/>
    <w:rsid w:val="0056450F"/>
    <w:rsid w:val="0056479D"/>
    <w:rsid w:val="00564AD1"/>
    <w:rsid w:val="00566A13"/>
    <w:rsid w:val="005701FF"/>
    <w:rsid w:val="005707CF"/>
    <w:rsid w:val="00574655"/>
    <w:rsid w:val="005765FA"/>
    <w:rsid w:val="00577F59"/>
    <w:rsid w:val="00581156"/>
    <w:rsid w:val="005812C8"/>
    <w:rsid w:val="005843DE"/>
    <w:rsid w:val="00584B9D"/>
    <w:rsid w:val="005856AF"/>
    <w:rsid w:val="00586B6C"/>
    <w:rsid w:val="005872F4"/>
    <w:rsid w:val="00591789"/>
    <w:rsid w:val="0059180D"/>
    <w:rsid w:val="00593786"/>
    <w:rsid w:val="00594982"/>
    <w:rsid w:val="0059592C"/>
    <w:rsid w:val="005969C5"/>
    <w:rsid w:val="00596EAA"/>
    <w:rsid w:val="005A11C4"/>
    <w:rsid w:val="005A2A9D"/>
    <w:rsid w:val="005A2F1D"/>
    <w:rsid w:val="005A4236"/>
    <w:rsid w:val="005A7004"/>
    <w:rsid w:val="005B113E"/>
    <w:rsid w:val="005B140D"/>
    <w:rsid w:val="005B25DF"/>
    <w:rsid w:val="005B4098"/>
    <w:rsid w:val="005C1E9A"/>
    <w:rsid w:val="005C491F"/>
    <w:rsid w:val="005C4F1E"/>
    <w:rsid w:val="005C519B"/>
    <w:rsid w:val="005C6F91"/>
    <w:rsid w:val="005C7266"/>
    <w:rsid w:val="005C7DB6"/>
    <w:rsid w:val="005D3106"/>
    <w:rsid w:val="005D390E"/>
    <w:rsid w:val="005D44CF"/>
    <w:rsid w:val="005D5EF3"/>
    <w:rsid w:val="005D7741"/>
    <w:rsid w:val="005E1A56"/>
    <w:rsid w:val="005E2164"/>
    <w:rsid w:val="005F3F31"/>
    <w:rsid w:val="005F58E8"/>
    <w:rsid w:val="005F593E"/>
    <w:rsid w:val="005F666C"/>
    <w:rsid w:val="005F67E3"/>
    <w:rsid w:val="00600A47"/>
    <w:rsid w:val="00600C25"/>
    <w:rsid w:val="00601017"/>
    <w:rsid w:val="006018E8"/>
    <w:rsid w:val="00601CEE"/>
    <w:rsid w:val="006046D8"/>
    <w:rsid w:val="00604AD4"/>
    <w:rsid w:val="006057EA"/>
    <w:rsid w:val="00605A9D"/>
    <w:rsid w:val="00605BF6"/>
    <w:rsid w:val="0061149F"/>
    <w:rsid w:val="00611579"/>
    <w:rsid w:val="00611AD9"/>
    <w:rsid w:val="00611DE6"/>
    <w:rsid w:val="00611F38"/>
    <w:rsid w:val="00613023"/>
    <w:rsid w:val="00613197"/>
    <w:rsid w:val="00613696"/>
    <w:rsid w:val="00613ED4"/>
    <w:rsid w:val="0061563C"/>
    <w:rsid w:val="006156E5"/>
    <w:rsid w:val="00617EFA"/>
    <w:rsid w:val="00621720"/>
    <w:rsid w:val="00621765"/>
    <w:rsid w:val="006239FB"/>
    <w:rsid w:val="006246FB"/>
    <w:rsid w:val="0062700D"/>
    <w:rsid w:val="00632347"/>
    <w:rsid w:val="006327D4"/>
    <w:rsid w:val="00632EC7"/>
    <w:rsid w:val="0063561C"/>
    <w:rsid w:val="006415E0"/>
    <w:rsid w:val="00642A0C"/>
    <w:rsid w:val="00644D3B"/>
    <w:rsid w:val="00645210"/>
    <w:rsid w:val="00651C8A"/>
    <w:rsid w:val="00655C0C"/>
    <w:rsid w:val="00655F5A"/>
    <w:rsid w:val="0065603B"/>
    <w:rsid w:val="0065768B"/>
    <w:rsid w:val="00660272"/>
    <w:rsid w:val="00660F53"/>
    <w:rsid w:val="0066394C"/>
    <w:rsid w:val="006645BB"/>
    <w:rsid w:val="00664A2C"/>
    <w:rsid w:val="00667314"/>
    <w:rsid w:val="006750CE"/>
    <w:rsid w:val="0067632C"/>
    <w:rsid w:val="00676B3F"/>
    <w:rsid w:val="00677738"/>
    <w:rsid w:val="006779B6"/>
    <w:rsid w:val="00680B39"/>
    <w:rsid w:val="00682A19"/>
    <w:rsid w:val="00687C8A"/>
    <w:rsid w:val="006933F3"/>
    <w:rsid w:val="00694CD8"/>
    <w:rsid w:val="00696A6E"/>
    <w:rsid w:val="006A372B"/>
    <w:rsid w:val="006A53BC"/>
    <w:rsid w:val="006A6272"/>
    <w:rsid w:val="006A73C5"/>
    <w:rsid w:val="006A7B91"/>
    <w:rsid w:val="006B13C2"/>
    <w:rsid w:val="006B18C6"/>
    <w:rsid w:val="006B1B6E"/>
    <w:rsid w:val="006B2178"/>
    <w:rsid w:val="006B21A0"/>
    <w:rsid w:val="006B2BE3"/>
    <w:rsid w:val="006B5D50"/>
    <w:rsid w:val="006B6A40"/>
    <w:rsid w:val="006B7E25"/>
    <w:rsid w:val="006C2479"/>
    <w:rsid w:val="006C5498"/>
    <w:rsid w:val="006C6CDC"/>
    <w:rsid w:val="006C6DA5"/>
    <w:rsid w:val="006C7379"/>
    <w:rsid w:val="006C797B"/>
    <w:rsid w:val="006D2E44"/>
    <w:rsid w:val="006D38C4"/>
    <w:rsid w:val="006D3CFA"/>
    <w:rsid w:val="006D4348"/>
    <w:rsid w:val="006D475B"/>
    <w:rsid w:val="006D4E4B"/>
    <w:rsid w:val="006D4EF3"/>
    <w:rsid w:val="006D68BF"/>
    <w:rsid w:val="006D737C"/>
    <w:rsid w:val="006D7745"/>
    <w:rsid w:val="006D7A88"/>
    <w:rsid w:val="006E1785"/>
    <w:rsid w:val="006E433B"/>
    <w:rsid w:val="006E5CEB"/>
    <w:rsid w:val="006E7DC9"/>
    <w:rsid w:val="006F4284"/>
    <w:rsid w:val="006F47DA"/>
    <w:rsid w:val="006F4A6D"/>
    <w:rsid w:val="006F6AF5"/>
    <w:rsid w:val="006F7FD7"/>
    <w:rsid w:val="007024A5"/>
    <w:rsid w:val="00703AB6"/>
    <w:rsid w:val="00704762"/>
    <w:rsid w:val="00711951"/>
    <w:rsid w:val="007134BE"/>
    <w:rsid w:val="00713F27"/>
    <w:rsid w:val="007170A6"/>
    <w:rsid w:val="00721FF7"/>
    <w:rsid w:val="0072376F"/>
    <w:rsid w:val="007238C0"/>
    <w:rsid w:val="00726729"/>
    <w:rsid w:val="00731E9D"/>
    <w:rsid w:val="00732EBC"/>
    <w:rsid w:val="00733EDD"/>
    <w:rsid w:val="00734231"/>
    <w:rsid w:val="00734896"/>
    <w:rsid w:val="00735969"/>
    <w:rsid w:val="007378A0"/>
    <w:rsid w:val="00737935"/>
    <w:rsid w:val="00740600"/>
    <w:rsid w:val="00740DA8"/>
    <w:rsid w:val="007427F0"/>
    <w:rsid w:val="00742E33"/>
    <w:rsid w:val="00744158"/>
    <w:rsid w:val="00745B76"/>
    <w:rsid w:val="007474D9"/>
    <w:rsid w:val="0074799B"/>
    <w:rsid w:val="00747E20"/>
    <w:rsid w:val="00753C60"/>
    <w:rsid w:val="00753CAD"/>
    <w:rsid w:val="0076078D"/>
    <w:rsid w:val="00760991"/>
    <w:rsid w:val="007628EF"/>
    <w:rsid w:val="00763227"/>
    <w:rsid w:val="007637A0"/>
    <w:rsid w:val="00764548"/>
    <w:rsid w:val="007711EE"/>
    <w:rsid w:val="00772F77"/>
    <w:rsid w:val="00776753"/>
    <w:rsid w:val="0077688D"/>
    <w:rsid w:val="00776BD4"/>
    <w:rsid w:val="00781C70"/>
    <w:rsid w:val="0078253C"/>
    <w:rsid w:val="0078303B"/>
    <w:rsid w:val="00790302"/>
    <w:rsid w:val="0079043C"/>
    <w:rsid w:val="00794521"/>
    <w:rsid w:val="00795610"/>
    <w:rsid w:val="00797DBD"/>
    <w:rsid w:val="007A19F6"/>
    <w:rsid w:val="007A3ADB"/>
    <w:rsid w:val="007A42F5"/>
    <w:rsid w:val="007B2685"/>
    <w:rsid w:val="007B33E6"/>
    <w:rsid w:val="007B42A7"/>
    <w:rsid w:val="007C07B1"/>
    <w:rsid w:val="007C41DE"/>
    <w:rsid w:val="007C456C"/>
    <w:rsid w:val="007C4597"/>
    <w:rsid w:val="007C6C8C"/>
    <w:rsid w:val="007C7147"/>
    <w:rsid w:val="007D047A"/>
    <w:rsid w:val="007D4226"/>
    <w:rsid w:val="007D6C00"/>
    <w:rsid w:val="007E1F2D"/>
    <w:rsid w:val="007E2E59"/>
    <w:rsid w:val="007E3013"/>
    <w:rsid w:val="007E5F9A"/>
    <w:rsid w:val="007E7BBB"/>
    <w:rsid w:val="007F0523"/>
    <w:rsid w:val="007F0EBE"/>
    <w:rsid w:val="007F411B"/>
    <w:rsid w:val="007F544F"/>
    <w:rsid w:val="007F7B34"/>
    <w:rsid w:val="008003CD"/>
    <w:rsid w:val="00802232"/>
    <w:rsid w:val="00806E54"/>
    <w:rsid w:val="008102A9"/>
    <w:rsid w:val="008108B0"/>
    <w:rsid w:val="00811785"/>
    <w:rsid w:val="00813524"/>
    <w:rsid w:val="00817716"/>
    <w:rsid w:val="00821ADA"/>
    <w:rsid w:val="008221F1"/>
    <w:rsid w:val="00824D94"/>
    <w:rsid w:val="00825254"/>
    <w:rsid w:val="00825E5A"/>
    <w:rsid w:val="0082604C"/>
    <w:rsid w:val="0082643F"/>
    <w:rsid w:val="00826459"/>
    <w:rsid w:val="008264DA"/>
    <w:rsid w:val="0083036E"/>
    <w:rsid w:val="00830D89"/>
    <w:rsid w:val="00832212"/>
    <w:rsid w:val="00833064"/>
    <w:rsid w:val="00833147"/>
    <w:rsid w:val="00833584"/>
    <w:rsid w:val="00833967"/>
    <w:rsid w:val="00833D74"/>
    <w:rsid w:val="00837F3D"/>
    <w:rsid w:val="0084102D"/>
    <w:rsid w:val="0084132E"/>
    <w:rsid w:val="00841BBA"/>
    <w:rsid w:val="00841E66"/>
    <w:rsid w:val="0084207E"/>
    <w:rsid w:val="0084312E"/>
    <w:rsid w:val="008431D0"/>
    <w:rsid w:val="00845015"/>
    <w:rsid w:val="00845489"/>
    <w:rsid w:val="00846E0F"/>
    <w:rsid w:val="00847125"/>
    <w:rsid w:val="008500B4"/>
    <w:rsid w:val="008505F5"/>
    <w:rsid w:val="0085135E"/>
    <w:rsid w:val="00852DA7"/>
    <w:rsid w:val="00853456"/>
    <w:rsid w:val="00854BDA"/>
    <w:rsid w:val="00855049"/>
    <w:rsid w:val="00857A80"/>
    <w:rsid w:val="00861149"/>
    <w:rsid w:val="0086264A"/>
    <w:rsid w:val="00862828"/>
    <w:rsid w:val="00862E15"/>
    <w:rsid w:val="00865677"/>
    <w:rsid w:val="008703DD"/>
    <w:rsid w:val="008703DE"/>
    <w:rsid w:val="008708AD"/>
    <w:rsid w:val="00872216"/>
    <w:rsid w:val="0087358F"/>
    <w:rsid w:val="00874B2B"/>
    <w:rsid w:val="0087509E"/>
    <w:rsid w:val="008750AA"/>
    <w:rsid w:val="00875705"/>
    <w:rsid w:val="00876FEF"/>
    <w:rsid w:val="00884662"/>
    <w:rsid w:val="00884DAE"/>
    <w:rsid w:val="0088687E"/>
    <w:rsid w:val="00886A34"/>
    <w:rsid w:val="00890487"/>
    <w:rsid w:val="0089069D"/>
    <w:rsid w:val="00890A9C"/>
    <w:rsid w:val="0089532C"/>
    <w:rsid w:val="008957AA"/>
    <w:rsid w:val="008975E5"/>
    <w:rsid w:val="008A7539"/>
    <w:rsid w:val="008A7730"/>
    <w:rsid w:val="008B2FBF"/>
    <w:rsid w:val="008B362A"/>
    <w:rsid w:val="008B37CA"/>
    <w:rsid w:val="008B5558"/>
    <w:rsid w:val="008B6241"/>
    <w:rsid w:val="008B78E5"/>
    <w:rsid w:val="008C0612"/>
    <w:rsid w:val="008C0A08"/>
    <w:rsid w:val="008C0D4D"/>
    <w:rsid w:val="008C1000"/>
    <w:rsid w:val="008C117C"/>
    <w:rsid w:val="008C715A"/>
    <w:rsid w:val="008C7F0C"/>
    <w:rsid w:val="008D0D52"/>
    <w:rsid w:val="008D1919"/>
    <w:rsid w:val="008D643E"/>
    <w:rsid w:val="008E0834"/>
    <w:rsid w:val="008E0EBB"/>
    <w:rsid w:val="008E2FC6"/>
    <w:rsid w:val="008E4232"/>
    <w:rsid w:val="008E4753"/>
    <w:rsid w:val="008E4D77"/>
    <w:rsid w:val="008E71A3"/>
    <w:rsid w:val="008E7F49"/>
    <w:rsid w:val="008F1FF7"/>
    <w:rsid w:val="008F2C62"/>
    <w:rsid w:val="008F3FEF"/>
    <w:rsid w:val="008F4273"/>
    <w:rsid w:val="008F44A4"/>
    <w:rsid w:val="008F4E1F"/>
    <w:rsid w:val="008F5553"/>
    <w:rsid w:val="008F56AC"/>
    <w:rsid w:val="008F7B22"/>
    <w:rsid w:val="00901871"/>
    <w:rsid w:val="009025C5"/>
    <w:rsid w:val="00904CF1"/>
    <w:rsid w:val="00905884"/>
    <w:rsid w:val="00905EF1"/>
    <w:rsid w:val="00910E5B"/>
    <w:rsid w:val="00911E1C"/>
    <w:rsid w:val="00912806"/>
    <w:rsid w:val="009132A6"/>
    <w:rsid w:val="00915255"/>
    <w:rsid w:val="009170F9"/>
    <w:rsid w:val="00917D27"/>
    <w:rsid w:val="009219E1"/>
    <w:rsid w:val="00923EB6"/>
    <w:rsid w:val="00924799"/>
    <w:rsid w:val="009261DF"/>
    <w:rsid w:val="00926D4F"/>
    <w:rsid w:val="009314EE"/>
    <w:rsid w:val="009318BE"/>
    <w:rsid w:val="00931C20"/>
    <w:rsid w:val="0093249C"/>
    <w:rsid w:val="00933B09"/>
    <w:rsid w:val="0093510E"/>
    <w:rsid w:val="00936A22"/>
    <w:rsid w:val="00941428"/>
    <w:rsid w:val="00941FAF"/>
    <w:rsid w:val="00945655"/>
    <w:rsid w:val="0094663B"/>
    <w:rsid w:val="00946C3A"/>
    <w:rsid w:val="009509CF"/>
    <w:rsid w:val="00950D73"/>
    <w:rsid w:val="00951553"/>
    <w:rsid w:val="00953B85"/>
    <w:rsid w:val="00956291"/>
    <w:rsid w:val="00956D4C"/>
    <w:rsid w:val="0096068E"/>
    <w:rsid w:val="009628DB"/>
    <w:rsid w:val="00962A03"/>
    <w:rsid w:val="00964632"/>
    <w:rsid w:val="00964857"/>
    <w:rsid w:val="0096780E"/>
    <w:rsid w:val="009700B9"/>
    <w:rsid w:val="00970F1D"/>
    <w:rsid w:val="009740AF"/>
    <w:rsid w:val="00977754"/>
    <w:rsid w:val="0097775E"/>
    <w:rsid w:val="00980FE2"/>
    <w:rsid w:val="00983224"/>
    <w:rsid w:val="00984EC5"/>
    <w:rsid w:val="0098698C"/>
    <w:rsid w:val="0098713A"/>
    <w:rsid w:val="00990F35"/>
    <w:rsid w:val="0099464D"/>
    <w:rsid w:val="0099490C"/>
    <w:rsid w:val="00996FF6"/>
    <w:rsid w:val="00997443"/>
    <w:rsid w:val="009A3526"/>
    <w:rsid w:val="009A4561"/>
    <w:rsid w:val="009A4DB7"/>
    <w:rsid w:val="009A6685"/>
    <w:rsid w:val="009A7928"/>
    <w:rsid w:val="009B0820"/>
    <w:rsid w:val="009B206B"/>
    <w:rsid w:val="009B30C2"/>
    <w:rsid w:val="009B361B"/>
    <w:rsid w:val="009B3DB8"/>
    <w:rsid w:val="009B5288"/>
    <w:rsid w:val="009B5CCF"/>
    <w:rsid w:val="009B5DBE"/>
    <w:rsid w:val="009B6F89"/>
    <w:rsid w:val="009B7DBF"/>
    <w:rsid w:val="009C0E82"/>
    <w:rsid w:val="009C2F16"/>
    <w:rsid w:val="009C3938"/>
    <w:rsid w:val="009C715F"/>
    <w:rsid w:val="009D0ADC"/>
    <w:rsid w:val="009D1211"/>
    <w:rsid w:val="009D1462"/>
    <w:rsid w:val="009D2569"/>
    <w:rsid w:val="009D273C"/>
    <w:rsid w:val="009D4278"/>
    <w:rsid w:val="009D488C"/>
    <w:rsid w:val="009D4CEB"/>
    <w:rsid w:val="009D59BC"/>
    <w:rsid w:val="009E0D61"/>
    <w:rsid w:val="009E1672"/>
    <w:rsid w:val="009E4F6F"/>
    <w:rsid w:val="009E54BD"/>
    <w:rsid w:val="009E5CC9"/>
    <w:rsid w:val="009E5CEB"/>
    <w:rsid w:val="009E7304"/>
    <w:rsid w:val="009F345E"/>
    <w:rsid w:val="009F5A6A"/>
    <w:rsid w:val="00A010C6"/>
    <w:rsid w:val="00A025AE"/>
    <w:rsid w:val="00A030E6"/>
    <w:rsid w:val="00A04A1D"/>
    <w:rsid w:val="00A14951"/>
    <w:rsid w:val="00A14E7E"/>
    <w:rsid w:val="00A1537A"/>
    <w:rsid w:val="00A15A78"/>
    <w:rsid w:val="00A16D58"/>
    <w:rsid w:val="00A17A4F"/>
    <w:rsid w:val="00A2007D"/>
    <w:rsid w:val="00A207E8"/>
    <w:rsid w:val="00A22F5A"/>
    <w:rsid w:val="00A233BD"/>
    <w:rsid w:val="00A26877"/>
    <w:rsid w:val="00A26FA2"/>
    <w:rsid w:val="00A27FE5"/>
    <w:rsid w:val="00A30EC2"/>
    <w:rsid w:val="00A319C1"/>
    <w:rsid w:val="00A33262"/>
    <w:rsid w:val="00A33A3E"/>
    <w:rsid w:val="00A35A6F"/>
    <w:rsid w:val="00A363CD"/>
    <w:rsid w:val="00A36460"/>
    <w:rsid w:val="00A437F5"/>
    <w:rsid w:val="00A44D84"/>
    <w:rsid w:val="00A464A5"/>
    <w:rsid w:val="00A53BD2"/>
    <w:rsid w:val="00A56251"/>
    <w:rsid w:val="00A6053C"/>
    <w:rsid w:val="00A622AF"/>
    <w:rsid w:val="00A63439"/>
    <w:rsid w:val="00A639EC"/>
    <w:rsid w:val="00A662D8"/>
    <w:rsid w:val="00A6680A"/>
    <w:rsid w:val="00A669EC"/>
    <w:rsid w:val="00A6730A"/>
    <w:rsid w:val="00A706C7"/>
    <w:rsid w:val="00A71D92"/>
    <w:rsid w:val="00A720E4"/>
    <w:rsid w:val="00A77DFD"/>
    <w:rsid w:val="00A80C4D"/>
    <w:rsid w:val="00A83E34"/>
    <w:rsid w:val="00A910FE"/>
    <w:rsid w:val="00A91CDF"/>
    <w:rsid w:val="00A93707"/>
    <w:rsid w:val="00A938C2"/>
    <w:rsid w:val="00A94EA9"/>
    <w:rsid w:val="00A96F45"/>
    <w:rsid w:val="00A9768F"/>
    <w:rsid w:val="00AA1245"/>
    <w:rsid w:val="00AA27A6"/>
    <w:rsid w:val="00AA3E27"/>
    <w:rsid w:val="00AA433F"/>
    <w:rsid w:val="00AA4AE1"/>
    <w:rsid w:val="00AA7639"/>
    <w:rsid w:val="00AB54D2"/>
    <w:rsid w:val="00AB6BD1"/>
    <w:rsid w:val="00AB7B93"/>
    <w:rsid w:val="00AC06F0"/>
    <w:rsid w:val="00AC1146"/>
    <w:rsid w:val="00AC2EEB"/>
    <w:rsid w:val="00AC310E"/>
    <w:rsid w:val="00AC4EAA"/>
    <w:rsid w:val="00AC51D9"/>
    <w:rsid w:val="00AC5E99"/>
    <w:rsid w:val="00AC655D"/>
    <w:rsid w:val="00AD180C"/>
    <w:rsid w:val="00AD3CD9"/>
    <w:rsid w:val="00AD6ED7"/>
    <w:rsid w:val="00AE14E6"/>
    <w:rsid w:val="00AE5E89"/>
    <w:rsid w:val="00AE6E68"/>
    <w:rsid w:val="00AF2A86"/>
    <w:rsid w:val="00AF5D67"/>
    <w:rsid w:val="00B00245"/>
    <w:rsid w:val="00B031D7"/>
    <w:rsid w:val="00B035A2"/>
    <w:rsid w:val="00B063A8"/>
    <w:rsid w:val="00B06D22"/>
    <w:rsid w:val="00B07803"/>
    <w:rsid w:val="00B103A4"/>
    <w:rsid w:val="00B11300"/>
    <w:rsid w:val="00B131EF"/>
    <w:rsid w:val="00B14D8F"/>
    <w:rsid w:val="00B152FF"/>
    <w:rsid w:val="00B173CE"/>
    <w:rsid w:val="00B20006"/>
    <w:rsid w:val="00B2335E"/>
    <w:rsid w:val="00B23B96"/>
    <w:rsid w:val="00B248C8"/>
    <w:rsid w:val="00B24E56"/>
    <w:rsid w:val="00B253DD"/>
    <w:rsid w:val="00B27206"/>
    <w:rsid w:val="00B27A36"/>
    <w:rsid w:val="00B27F35"/>
    <w:rsid w:val="00B30819"/>
    <w:rsid w:val="00B31441"/>
    <w:rsid w:val="00B33941"/>
    <w:rsid w:val="00B33C91"/>
    <w:rsid w:val="00B36840"/>
    <w:rsid w:val="00B40EE4"/>
    <w:rsid w:val="00B4386F"/>
    <w:rsid w:val="00B457BC"/>
    <w:rsid w:val="00B517FB"/>
    <w:rsid w:val="00B54F45"/>
    <w:rsid w:val="00B565CF"/>
    <w:rsid w:val="00B5732C"/>
    <w:rsid w:val="00B6025F"/>
    <w:rsid w:val="00B619C8"/>
    <w:rsid w:val="00B637B6"/>
    <w:rsid w:val="00B63E2F"/>
    <w:rsid w:val="00B709DB"/>
    <w:rsid w:val="00B70A72"/>
    <w:rsid w:val="00B724A9"/>
    <w:rsid w:val="00B74018"/>
    <w:rsid w:val="00B74AB4"/>
    <w:rsid w:val="00B758B9"/>
    <w:rsid w:val="00B76ECE"/>
    <w:rsid w:val="00B773CC"/>
    <w:rsid w:val="00B83ADC"/>
    <w:rsid w:val="00B843EC"/>
    <w:rsid w:val="00B8454A"/>
    <w:rsid w:val="00B8491B"/>
    <w:rsid w:val="00B86E3C"/>
    <w:rsid w:val="00B877F4"/>
    <w:rsid w:val="00B94DD2"/>
    <w:rsid w:val="00B95CBB"/>
    <w:rsid w:val="00B96AC9"/>
    <w:rsid w:val="00B96DE5"/>
    <w:rsid w:val="00B97A1A"/>
    <w:rsid w:val="00B97EC2"/>
    <w:rsid w:val="00BA2844"/>
    <w:rsid w:val="00BA37C7"/>
    <w:rsid w:val="00BA37D0"/>
    <w:rsid w:val="00BA4E13"/>
    <w:rsid w:val="00BA7628"/>
    <w:rsid w:val="00BB0E7C"/>
    <w:rsid w:val="00BB1436"/>
    <w:rsid w:val="00BB1FFE"/>
    <w:rsid w:val="00BB36BA"/>
    <w:rsid w:val="00BB37D2"/>
    <w:rsid w:val="00BB4578"/>
    <w:rsid w:val="00BB4815"/>
    <w:rsid w:val="00BB6848"/>
    <w:rsid w:val="00BC07EB"/>
    <w:rsid w:val="00BC0E3B"/>
    <w:rsid w:val="00BC0F14"/>
    <w:rsid w:val="00BC1851"/>
    <w:rsid w:val="00BC4323"/>
    <w:rsid w:val="00BC5701"/>
    <w:rsid w:val="00BC6709"/>
    <w:rsid w:val="00BD147A"/>
    <w:rsid w:val="00BD15E2"/>
    <w:rsid w:val="00BD1DE5"/>
    <w:rsid w:val="00BD41BD"/>
    <w:rsid w:val="00BD536C"/>
    <w:rsid w:val="00BD6C62"/>
    <w:rsid w:val="00BE1B47"/>
    <w:rsid w:val="00BE1BE5"/>
    <w:rsid w:val="00BE248B"/>
    <w:rsid w:val="00BE2619"/>
    <w:rsid w:val="00BE2C10"/>
    <w:rsid w:val="00BE7479"/>
    <w:rsid w:val="00BF09B5"/>
    <w:rsid w:val="00BF1038"/>
    <w:rsid w:val="00BF2338"/>
    <w:rsid w:val="00BF360A"/>
    <w:rsid w:val="00BF57AF"/>
    <w:rsid w:val="00BF5F37"/>
    <w:rsid w:val="00BF7266"/>
    <w:rsid w:val="00C007FA"/>
    <w:rsid w:val="00C024C5"/>
    <w:rsid w:val="00C0360A"/>
    <w:rsid w:val="00C04A62"/>
    <w:rsid w:val="00C0790D"/>
    <w:rsid w:val="00C12B1B"/>
    <w:rsid w:val="00C12C0B"/>
    <w:rsid w:val="00C23F45"/>
    <w:rsid w:val="00C2659F"/>
    <w:rsid w:val="00C2677B"/>
    <w:rsid w:val="00C26BEA"/>
    <w:rsid w:val="00C27D79"/>
    <w:rsid w:val="00C30918"/>
    <w:rsid w:val="00C30D96"/>
    <w:rsid w:val="00C33DF0"/>
    <w:rsid w:val="00C35AE6"/>
    <w:rsid w:val="00C367E4"/>
    <w:rsid w:val="00C44134"/>
    <w:rsid w:val="00C46C3C"/>
    <w:rsid w:val="00C4727B"/>
    <w:rsid w:val="00C47950"/>
    <w:rsid w:val="00C50F55"/>
    <w:rsid w:val="00C51309"/>
    <w:rsid w:val="00C51899"/>
    <w:rsid w:val="00C51D40"/>
    <w:rsid w:val="00C51E42"/>
    <w:rsid w:val="00C52ACF"/>
    <w:rsid w:val="00C5368D"/>
    <w:rsid w:val="00C558ED"/>
    <w:rsid w:val="00C574D9"/>
    <w:rsid w:val="00C579B7"/>
    <w:rsid w:val="00C57FAD"/>
    <w:rsid w:val="00C61DD3"/>
    <w:rsid w:val="00C62B82"/>
    <w:rsid w:val="00C62DFA"/>
    <w:rsid w:val="00C64674"/>
    <w:rsid w:val="00C677E1"/>
    <w:rsid w:val="00C67BCA"/>
    <w:rsid w:val="00C718AD"/>
    <w:rsid w:val="00C72186"/>
    <w:rsid w:val="00C725FF"/>
    <w:rsid w:val="00C736F5"/>
    <w:rsid w:val="00C74AD7"/>
    <w:rsid w:val="00C761D3"/>
    <w:rsid w:val="00C777D5"/>
    <w:rsid w:val="00C80872"/>
    <w:rsid w:val="00C80B1F"/>
    <w:rsid w:val="00C81838"/>
    <w:rsid w:val="00C846BF"/>
    <w:rsid w:val="00C854AB"/>
    <w:rsid w:val="00C87095"/>
    <w:rsid w:val="00C9032E"/>
    <w:rsid w:val="00C940A8"/>
    <w:rsid w:val="00C96CAC"/>
    <w:rsid w:val="00C96D13"/>
    <w:rsid w:val="00CA0B1B"/>
    <w:rsid w:val="00CA20D2"/>
    <w:rsid w:val="00CA2A33"/>
    <w:rsid w:val="00CA6EE7"/>
    <w:rsid w:val="00CA7546"/>
    <w:rsid w:val="00CB1F0D"/>
    <w:rsid w:val="00CB2826"/>
    <w:rsid w:val="00CB34C6"/>
    <w:rsid w:val="00CB45EB"/>
    <w:rsid w:val="00CB47C8"/>
    <w:rsid w:val="00CB6D8E"/>
    <w:rsid w:val="00CB762F"/>
    <w:rsid w:val="00CC0AAB"/>
    <w:rsid w:val="00CC0FDC"/>
    <w:rsid w:val="00CC60E3"/>
    <w:rsid w:val="00CC7C42"/>
    <w:rsid w:val="00CD11E2"/>
    <w:rsid w:val="00CD20C5"/>
    <w:rsid w:val="00CD4F6B"/>
    <w:rsid w:val="00CD53F5"/>
    <w:rsid w:val="00CD6C41"/>
    <w:rsid w:val="00CD78A4"/>
    <w:rsid w:val="00CE0B06"/>
    <w:rsid w:val="00CE0B68"/>
    <w:rsid w:val="00CE1875"/>
    <w:rsid w:val="00CE2EE3"/>
    <w:rsid w:val="00CE4662"/>
    <w:rsid w:val="00CE480E"/>
    <w:rsid w:val="00CF20C6"/>
    <w:rsid w:val="00CF4C78"/>
    <w:rsid w:val="00CF73EF"/>
    <w:rsid w:val="00CF77CE"/>
    <w:rsid w:val="00D00DDC"/>
    <w:rsid w:val="00D0602C"/>
    <w:rsid w:val="00D07201"/>
    <w:rsid w:val="00D10A35"/>
    <w:rsid w:val="00D1130C"/>
    <w:rsid w:val="00D13396"/>
    <w:rsid w:val="00D13863"/>
    <w:rsid w:val="00D13D6E"/>
    <w:rsid w:val="00D14295"/>
    <w:rsid w:val="00D16359"/>
    <w:rsid w:val="00D16F75"/>
    <w:rsid w:val="00D1799B"/>
    <w:rsid w:val="00D20C3B"/>
    <w:rsid w:val="00D20FF0"/>
    <w:rsid w:val="00D27DA3"/>
    <w:rsid w:val="00D31BCC"/>
    <w:rsid w:val="00D331DB"/>
    <w:rsid w:val="00D33DE2"/>
    <w:rsid w:val="00D34DEC"/>
    <w:rsid w:val="00D37991"/>
    <w:rsid w:val="00D40297"/>
    <w:rsid w:val="00D4093B"/>
    <w:rsid w:val="00D42903"/>
    <w:rsid w:val="00D43199"/>
    <w:rsid w:val="00D469E8"/>
    <w:rsid w:val="00D50278"/>
    <w:rsid w:val="00D506C1"/>
    <w:rsid w:val="00D50E3D"/>
    <w:rsid w:val="00D53427"/>
    <w:rsid w:val="00D53781"/>
    <w:rsid w:val="00D5384B"/>
    <w:rsid w:val="00D538A4"/>
    <w:rsid w:val="00D545BA"/>
    <w:rsid w:val="00D54BBF"/>
    <w:rsid w:val="00D55822"/>
    <w:rsid w:val="00D602A2"/>
    <w:rsid w:val="00D606A2"/>
    <w:rsid w:val="00D62B5D"/>
    <w:rsid w:val="00D64067"/>
    <w:rsid w:val="00D64966"/>
    <w:rsid w:val="00D6539F"/>
    <w:rsid w:val="00D658A8"/>
    <w:rsid w:val="00D671DC"/>
    <w:rsid w:val="00D72784"/>
    <w:rsid w:val="00D7348B"/>
    <w:rsid w:val="00D752B2"/>
    <w:rsid w:val="00D81D2F"/>
    <w:rsid w:val="00D82F6E"/>
    <w:rsid w:val="00D831A5"/>
    <w:rsid w:val="00D832AD"/>
    <w:rsid w:val="00D834C9"/>
    <w:rsid w:val="00D83DA0"/>
    <w:rsid w:val="00D842B7"/>
    <w:rsid w:val="00D842C7"/>
    <w:rsid w:val="00D86FA4"/>
    <w:rsid w:val="00D90E45"/>
    <w:rsid w:val="00D911CB"/>
    <w:rsid w:val="00D916D3"/>
    <w:rsid w:val="00D9375B"/>
    <w:rsid w:val="00D93983"/>
    <w:rsid w:val="00D93DE5"/>
    <w:rsid w:val="00D94E0A"/>
    <w:rsid w:val="00D94E3C"/>
    <w:rsid w:val="00D95C6F"/>
    <w:rsid w:val="00D963B9"/>
    <w:rsid w:val="00D966D1"/>
    <w:rsid w:val="00DA082D"/>
    <w:rsid w:val="00DA1253"/>
    <w:rsid w:val="00DA2100"/>
    <w:rsid w:val="00DA3E89"/>
    <w:rsid w:val="00DA4140"/>
    <w:rsid w:val="00DA4F68"/>
    <w:rsid w:val="00DB0EC9"/>
    <w:rsid w:val="00DB2F84"/>
    <w:rsid w:val="00DB3ACC"/>
    <w:rsid w:val="00DB6953"/>
    <w:rsid w:val="00DC086A"/>
    <w:rsid w:val="00DC0D41"/>
    <w:rsid w:val="00DC430C"/>
    <w:rsid w:val="00DC441A"/>
    <w:rsid w:val="00DC54C4"/>
    <w:rsid w:val="00DC5EA5"/>
    <w:rsid w:val="00DD0947"/>
    <w:rsid w:val="00DD2304"/>
    <w:rsid w:val="00DD299A"/>
    <w:rsid w:val="00DD3B09"/>
    <w:rsid w:val="00DD75FF"/>
    <w:rsid w:val="00DE2261"/>
    <w:rsid w:val="00DE26CD"/>
    <w:rsid w:val="00DE2F50"/>
    <w:rsid w:val="00DE35DA"/>
    <w:rsid w:val="00DE5481"/>
    <w:rsid w:val="00DE5D46"/>
    <w:rsid w:val="00DE7A40"/>
    <w:rsid w:val="00DE7F41"/>
    <w:rsid w:val="00DF1479"/>
    <w:rsid w:val="00DF4515"/>
    <w:rsid w:val="00DF458D"/>
    <w:rsid w:val="00DF4D15"/>
    <w:rsid w:val="00DF50CF"/>
    <w:rsid w:val="00DF6A54"/>
    <w:rsid w:val="00DF6B5F"/>
    <w:rsid w:val="00DF7834"/>
    <w:rsid w:val="00E00AF4"/>
    <w:rsid w:val="00E00C6B"/>
    <w:rsid w:val="00E00DBC"/>
    <w:rsid w:val="00E0166A"/>
    <w:rsid w:val="00E02BDC"/>
    <w:rsid w:val="00E04DF4"/>
    <w:rsid w:val="00E051BC"/>
    <w:rsid w:val="00E0612A"/>
    <w:rsid w:val="00E0787E"/>
    <w:rsid w:val="00E107EB"/>
    <w:rsid w:val="00E109D5"/>
    <w:rsid w:val="00E10FF1"/>
    <w:rsid w:val="00E119DB"/>
    <w:rsid w:val="00E15006"/>
    <w:rsid w:val="00E17280"/>
    <w:rsid w:val="00E173F3"/>
    <w:rsid w:val="00E17D97"/>
    <w:rsid w:val="00E2009C"/>
    <w:rsid w:val="00E2247D"/>
    <w:rsid w:val="00E24AAE"/>
    <w:rsid w:val="00E25153"/>
    <w:rsid w:val="00E26525"/>
    <w:rsid w:val="00E274E7"/>
    <w:rsid w:val="00E379F4"/>
    <w:rsid w:val="00E37ADD"/>
    <w:rsid w:val="00E37C56"/>
    <w:rsid w:val="00E40275"/>
    <w:rsid w:val="00E4158C"/>
    <w:rsid w:val="00E42518"/>
    <w:rsid w:val="00E4313C"/>
    <w:rsid w:val="00E4359B"/>
    <w:rsid w:val="00E43967"/>
    <w:rsid w:val="00E44DA0"/>
    <w:rsid w:val="00E52DD1"/>
    <w:rsid w:val="00E5388F"/>
    <w:rsid w:val="00E543AD"/>
    <w:rsid w:val="00E5521B"/>
    <w:rsid w:val="00E612BF"/>
    <w:rsid w:val="00E623A1"/>
    <w:rsid w:val="00E64248"/>
    <w:rsid w:val="00E6755D"/>
    <w:rsid w:val="00E72671"/>
    <w:rsid w:val="00E727B5"/>
    <w:rsid w:val="00E809BC"/>
    <w:rsid w:val="00E81216"/>
    <w:rsid w:val="00E824E1"/>
    <w:rsid w:val="00E830B7"/>
    <w:rsid w:val="00E8795E"/>
    <w:rsid w:val="00E91214"/>
    <w:rsid w:val="00E921FD"/>
    <w:rsid w:val="00E938C7"/>
    <w:rsid w:val="00E9633A"/>
    <w:rsid w:val="00E97355"/>
    <w:rsid w:val="00EA0112"/>
    <w:rsid w:val="00EA104F"/>
    <w:rsid w:val="00EA1148"/>
    <w:rsid w:val="00EA1680"/>
    <w:rsid w:val="00EA1C2A"/>
    <w:rsid w:val="00EA2416"/>
    <w:rsid w:val="00EA29C6"/>
    <w:rsid w:val="00EA3CA3"/>
    <w:rsid w:val="00EA3D8B"/>
    <w:rsid w:val="00EA4056"/>
    <w:rsid w:val="00EA5B9E"/>
    <w:rsid w:val="00EB0F52"/>
    <w:rsid w:val="00EB37B2"/>
    <w:rsid w:val="00EB3928"/>
    <w:rsid w:val="00EB51FB"/>
    <w:rsid w:val="00EB7373"/>
    <w:rsid w:val="00EC050E"/>
    <w:rsid w:val="00EC09FC"/>
    <w:rsid w:val="00EC1A25"/>
    <w:rsid w:val="00EC377D"/>
    <w:rsid w:val="00EC395D"/>
    <w:rsid w:val="00EC4076"/>
    <w:rsid w:val="00EC5A4E"/>
    <w:rsid w:val="00EC67CD"/>
    <w:rsid w:val="00EC6F1C"/>
    <w:rsid w:val="00EC7E45"/>
    <w:rsid w:val="00ED1FA8"/>
    <w:rsid w:val="00ED25E4"/>
    <w:rsid w:val="00ED3312"/>
    <w:rsid w:val="00ED4EED"/>
    <w:rsid w:val="00ED55A1"/>
    <w:rsid w:val="00ED7F53"/>
    <w:rsid w:val="00EE202C"/>
    <w:rsid w:val="00EE25FE"/>
    <w:rsid w:val="00EE2F20"/>
    <w:rsid w:val="00EE3FF5"/>
    <w:rsid w:val="00EE51E4"/>
    <w:rsid w:val="00EE665E"/>
    <w:rsid w:val="00EE79AE"/>
    <w:rsid w:val="00EF0024"/>
    <w:rsid w:val="00EF0203"/>
    <w:rsid w:val="00EF0A6F"/>
    <w:rsid w:val="00EF3914"/>
    <w:rsid w:val="00EF3B9A"/>
    <w:rsid w:val="00EF6246"/>
    <w:rsid w:val="00EF6607"/>
    <w:rsid w:val="00EF79F6"/>
    <w:rsid w:val="00F0123A"/>
    <w:rsid w:val="00F05300"/>
    <w:rsid w:val="00F058C9"/>
    <w:rsid w:val="00F05C3A"/>
    <w:rsid w:val="00F117B2"/>
    <w:rsid w:val="00F14B3E"/>
    <w:rsid w:val="00F14BBF"/>
    <w:rsid w:val="00F17D51"/>
    <w:rsid w:val="00F2032D"/>
    <w:rsid w:val="00F20E54"/>
    <w:rsid w:val="00F22009"/>
    <w:rsid w:val="00F22282"/>
    <w:rsid w:val="00F22344"/>
    <w:rsid w:val="00F22A2F"/>
    <w:rsid w:val="00F22E4E"/>
    <w:rsid w:val="00F22F01"/>
    <w:rsid w:val="00F24224"/>
    <w:rsid w:val="00F25BD5"/>
    <w:rsid w:val="00F27A7D"/>
    <w:rsid w:val="00F27EB6"/>
    <w:rsid w:val="00F30EFD"/>
    <w:rsid w:val="00F31A8D"/>
    <w:rsid w:val="00F32D09"/>
    <w:rsid w:val="00F32EFB"/>
    <w:rsid w:val="00F33DED"/>
    <w:rsid w:val="00F35C9C"/>
    <w:rsid w:val="00F3772E"/>
    <w:rsid w:val="00F404B6"/>
    <w:rsid w:val="00F424DD"/>
    <w:rsid w:val="00F44F4D"/>
    <w:rsid w:val="00F44FB8"/>
    <w:rsid w:val="00F456DD"/>
    <w:rsid w:val="00F45F4B"/>
    <w:rsid w:val="00F460BB"/>
    <w:rsid w:val="00F477F8"/>
    <w:rsid w:val="00F503BF"/>
    <w:rsid w:val="00F5375F"/>
    <w:rsid w:val="00F54F1E"/>
    <w:rsid w:val="00F55E04"/>
    <w:rsid w:val="00F568FF"/>
    <w:rsid w:val="00F56D70"/>
    <w:rsid w:val="00F570AD"/>
    <w:rsid w:val="00F60B02"/>
    <w:rsid w:val="00F63D31"/>
    <w:rsid w:val="00F64855"/>
    <w:rsid w:val="00F64B00"/>
    <w:rsid w:val="00F71E27"/>
    <w:rsid w:val="00F72421"/>
    <w:rsid w:val="00F73807"/>
    <w:rsid w:val="00F7413F"/>
    <w:rsid w:val="00F74F99"/>
    <w:rsid w:val="00F80C36"/>
    <w:rsid w:val="00F81D2D"/>
    <w:rsid w:val="00F82E81"/>
    <w:rsid w:val="00F82FBC"/>
    <w:rsid w:val="00F848AA"/>
    <w:rsid w:val="00F848BA"/>
    <w:rsid w:val="00F85B1F"/>
    <w:rsid w:val="00F87A4C"/>
    <w:rsid w:val="00F90006"/>
    <w:rsid w:val="00F9232E"/>
    <w:rsid w:val="00F94546"/>
    <w:rsid w:val="00FA081E"/>
    <w:rsid w:val="00FA2AED"/>
    <w:rsid w:val="00FA3BF0"/>
    <w:rsid w:val="00FA41AD"/>
    <w:rsid w:val="00FA4783"/>
    <w:rsid w:val="00FA59CC"/>
    <w:rsid w:val="00FA66AC"/>
    <w:rsid w:val="00FA71E2"/>
    <w:rsid w:val="00FA7E69"/>
    <w:rsid w:val="00FB09E1"/>
    <w:rsid w:val="00FB1F0A"/>
    <w:rsid w:val="00FB3F2E"/>
    <w:rsid w:val="00FB46D8"/>
    <w:rsid w:val="00FB6163"/>
    <w:rsid w:val="00FB645F"/>
    <w:rsid w:val="00FB736E"/>
    <w:rsid w:val="00FC04BB"/>
    <w:rsid w:val="00FC0D89"/>
    <w:rsid w:val="00FC0FA8"/>
    <w:rsid w:val="00FD0109"/>
    <w:rsid w:val="00FD42B4"/>
    <w:rsid w:val="00FD4F50"/>
    <w:rsid w:val="00FD5042"/>
    <w:rsid w:val="00FD6B99"/>
    <w:rsid w:val="00FE00BF"/>
    <w:rsid w:val="00FE1481"/>
    <w:rsid w:val="00FE23CB"/>
    <w:rsid w:val="00FE30B5"/>
    <w:rsid w:val="00FE318D"/>
    <w:rsid w:val="00FE33B6"/>
    <w:rsid w:val="00FE5901"/>
    <w:rsid w:val="00FE7F3F"/>
    <w:rsid w:val="00FF2491"/>
    <w:rsid w:val="00FF2826"/>
    <w:rsid w:val="00FF7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0370F-08CE-4D17-AB3B-F715D411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2F7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058C9"/>
    <w:pPr>
      <w:keepNext/>
      <w:jc w:val="both"/>
      <w:outlineLvl w:val="0"/>
    </w:pPr>
    <w:rPr>
      <w:b/>
      <w:sz w:val="26"/>
      <w:szCs w:val="20"/>
      <w:u w:val="single"/>
    </w:rPr>
  </w:style>
  <w:style w:type="paragraph" w:styleId="Cmsor2">
    <w:name w:val="heading 2"/>
    <w:basedOn w:val="Norml"/>
    <w:next w:val="Norml"/>
    <w:link w:val="Cmsor2Char"/>
    <w:uiPriority w:val="9"/>
    <w:unhideWhenUsed/>
    <w:qFormat/>
    <w:rsid w:val="00F058C9"/>
    <w:pPr>
      <w:keepNext/>
      <w:keepLines/>
      <w:spacing w:before="200"/>
      <w:outlineLvl w:val="1"/>
    </w:pPr>
    <w:rPr>
      <w:rFonts w:asciiTheme="majorHAnsi" w:eastAsiaTheme="majorEastAsia" w:hAnsiTheme="majorHAnsi" w:cstheme="majorBidi"/>
      <w:b/>
      <w:color w:val="4F81BD" w:themeColor="accent1"/>
      <w:sz w:val="26"/>
      <w:szCs w:val="26"/>
    </w:rPr>
  </w:style>
  <w:style w:type="paragraph" w:styleId="Cmsor3">
    <w:name w:val="heading 3"/>
    <w:basedOn w:val="Norml"/>
    <w:next w:val="Norml"/>
    <w:link w:val="Cmsor3Char"/>
    <w:uiPriority w:val="9"/>
    <w:semiHidden/>
    <w:unhideWhenUsed/>
    <w:qFormat/>
    <w:rsid w:val="00F058C9"/>
    <w:pPr>
      <w:keepNext/>
      <w:keepLines/>
      <w:spacing w:before="200"/>
      <w:outlineLvl w:val="2"/>
    </w:pPr>
    <w:rPr>
      <w:rFonts w:asciiTheme="majorHAnsi" w:eastAsiaTheme="majorEastAsia" w:hAnsiTheme="majorHAnsi" w:cstheme="majorBidi"/>
      <w:b/>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12F77"/>
    <w:pPr>
      <w:tabs>
        <w:tab w:val="center" w:pos="4536"/>
        <w:tab w:val="right" w:pos="9072"/>
      </w:tabs>
    </w:pPr>
  </w:style>
  <w:style w:type="character" w:customStyle="1" w:styleId="llbChar">
    <w:name w:val="Élőláb Char"/>
    <w:basedOn w:val="Bekezdsalapbettpusa"/>
    <w:link w:val="llb"/>
    <w:uiPriority w:val="99"/>
    <w:rsid w:val="00412F77"/>
    <w:rPr>
      <w:rFonts w:ascii="Times New Roman" w:eastAsia="Times New Roman" w:hAnsi="Times New Roman" w:cs="Times New Roman"/>
      <w:sz w:val="24"/>
      <w:szCs w:val="24"/>
      <w:lang w:eastAsia="hu-HU"/>
    </w:rPr>
  </w:style>
  <w:style w:type="paragraph" w:styleId="Jegyzetszveg">
    <w:name w:val="annotation text"/>
    <w:basedOn w:val="Norml"/>
    <w:link w:val="JegyzetszvegChar"/>
    <w:semiHidden/>
    <w:rsid w:val="00412F77"/>
    <w:rPr>
      <w:sz w:val="20"/>
      <w:szCs w:val="20"/>
    </w:rPr>
  </w:style>
  <w:style w:type="character" w:customStyle="1" w:styleId="JegyzetszvegChar">
    <w:name w:val="Jegyzetszöveg Char"/>
    <w:basedOn w:val="Bekezdsalapbettpusa"/>
    <w:link w:val="Jegyzetszveg"/>
    <w:uiPriority w:val="99"/>
    <w:semiHidden/>
    <w:rsid w:val="00412F7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12F77"/>
    <w:rPr>
      <w:rFonts w:ascii="Tahoma" w:hAnsi="Tahoma" w:cs="Tahoma"/>
      <w:sz w:val="16"/>
      <w:szCs w:val="16"/>
    </w:rPr>
  </w:style>
  <w:style w:type="character" w:customStyle="1" w:styleId="BuborkszvegChar">
    <w:name w:val="Buborékszöveg Char"/>
    <w:basedOn w:val="Bekezdsalapbettpusa"/>
    <w:link w:val="Buborkszveg"/>
    <w:uiPriority w:val="99"/>
    <w:semiHidden/>
    <w:rsid w:val="00412F77"/>
    <w:rPr>
      <w:rFonts w:ascii="Tahoma" w:eastAsia="Times New Roman" w:hAnsi="Tahoma" w:cs="Tahoma"/>
      <w:sz w:val="16"/>
      <w:szCs w:val="16"/>
      <w:lang w:eastAsia="hu-HU"/>
    </w:rPr>
  </w:style>
  <w:style w:type="paragraph" w:customStyle="1" w:styleId="bodytext2">
    <w:name w:val="bodytext2"/>
    <w:basedOn w:val="Norml"/>
    <w:rsid w:val="00A96F45"/>
    <w:pPr>
      <w:spacing w:before="100" w:beforeAutospacing="1" w:after="100" w:afterAutospacing="1"/>
    </w:pPr>
  </w:style>
  <w:style w:type="character" w:styleId="Jegyzethivatkozs">
    <w:name w:val="annotation reference"/>
    <w:semiHidden/>
    <w:rsid w:val="00A96F45"/>
    <w:rPr>
      <w:sz w:val="16"/>
      <w:szCs w:val="16"/>
    </w:rPr>
  </w:style>
  <w:style w:type="character" w:styleId="Hiperhivatkozs">
    <w:name w:val="Hyperlink"/>
    <w:rsid w:val="00A96F45"/>
    <w:rPr>
      <w:color w:val="0000FF"/>
      <w:u w:val="single"/>
    </w:rPr>
  </w:style>
  <w:style w:type="paragraph" w:customStyle="1" w:styleId="Default">
    <w:name w:val="Default"/>
    <w:rsid w:val="00A96F4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613197"/>
    <w:pPr>
      <w:tabs>
        <w:tab w:val="center" w:pos="4536"/>
        <w:tab w:val="right" w:pos="9072"/>
      </w:tabs>
    </w:pPr>
  </w:style>
  <w:style w:type="character" w:customStyle="1" w:styleId="lfejChar">
    <w:name w:val="Élőfej Char"/>
    <w:basedOn w:val="Bekezdsalapbettpusa"/>
    <w:link w:val="lfej"/>
    <w:uiPriority w:val="99"/>
    <w:rsid w:val="00613197"/>
    <w:rPr>
      <w:rFonts w:ascii="Times New Roman" w:eastAsia="Times New Roman" w:hAnsi="Times New Roman" w:cs="Times New Roman"/>
      <w:sz w:val="24"/>
      <w:szCs w:val="24"/>
      <w:lang w:eastAsia="hu-HU"/>
    </w:rPr>
  </w:style>
  <w:style w:type="paragraph" w:styleId="Szvegtrzs2">
    <w:name w:val="Body Text 2"/>
    <w:basedOn w:val="Norml"/>
    <w:link w:val="Szvegtrzs2Char"/>
    <w:rsid w:val="00E4313C"/>
    <w:rPr>
      <w:sz w:val="28"/>
      <w:szCs w:val="20"/>
    </w:rPr>
  </w:style>
  <w:style w:type="character" w:customStyle="1" w:styleId="Szvegtrzs2Char">
    <w:name w:val="Szövegtörzs 2 Char"/>
    <w:basedOn w:val="Bekezdsalapbettpusa"/>
    <w:link w:val="Szvegtrzs2"/>
    <w:rsid w:val="00E4313C"/>
    <w:rPr>
      <w:rFonts w:ascii="Times New Roman" w:eastAsia="Times New Roman" w:hAnsi="Times New Roman" w:cs="Times New Roman"/>
      <w:sz w:val="28"/>
      <w:szCs w:val="20"/>
      <w:lang w:eastAsia="hu-HU"/>
    </w:rPr>
  </w:style>
  <w:style w:type="paragraph" w:styleId="Szvegtrzs3">
    <w:name w:val="Body Text 3"/>
    <w:basedOn w:val="Norml"/>
    <w:link w:val="Szvegtrzs3Char"/>
    <w:uiPriority w:val="99"/>
    <w:unhideWhenUsed/>
    <w:rsid w:val="00F058C9"/>
    <w:pPr>
      <w:spacing w:after="120"/>
    </w:pPr>
    <w:rPr>
      <w:sz w:val="16"/>
      <w:szCs w:val="16"/>
    </w:rPr>
  </w:style>
  <w:style w:type="character" w:customStyle="1" w:styleId="Szvegtrzs3Char">
    <w:name w:val="Szövegtörzs 3 Char"/>
    <w:basedOn w:val="Bekezdsalapbettpusa"/>
    <w:link w:val="Szvegtrzs3"/>
    <w:uiPriority w:val="99"/>
    <w:rsid w:val="00F058C9"/>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F058C9"/>
    <w:rPr>
      <w:rFonts w:ascii="Times New Roman" w:eastAsia="Times New Roman" w:hAnsi="Times New Roman" w:cs="Times New Roman"/>
      <w:b/>
      <w:sz w:val="26"/>
      <w:szCs w:val="20"/>
      <w:u w:val="single"/>
      <w:lang w:eastAsia="hu-HU"/>
    </w:rPr>
  </w:style>
  <w:style w:type="character" w:customStyle="1" w:styleId="Cmsor2Char">
    <w:name w:val="Címsor 2 Char"/>
    <w:basedOn w:val="Bekezdsalapbettpusa"/>
    <w:link w:val="Cmsor2"/>
    <w:uiPriority w:val="9"/>
    <w:rsid w:val="00F058C9"/>
    <w:rPr>
      <w:rFonts w:asciiTheme="majorHAnsi" w:eastAsiaTheme="majorEastAsia" w:hAnsiTheme="majorHAnsi" w:cstheme="majorBidi"/>
      <w:b/>
      <w:color w:val="4F81BD" w:themeColor="accent1"/>
      <w:sz w:val="26"/>
      <w:szCs w:val="26"/>
      <w:lang w:eastAsia="hu-HU"/>
    </w:rPr>
  </w:style>
  <w:style w:type="character" w:customStyle="1" w:styleId="Cmsor3Char">
    <w:name w:val="Címsor 3 Char"/>
    <w:basedOn w:val="Bekezdsalapbettpusa"/>
    <w:link w:val="Cmsor3"/>
    <w:uiPriority w:val="9"/>
    <w:semiHidden/>
    <w:rsid w:val="00F058C9"/>
    <w:rPr>
      <w:rFonts w:asciiTheme="majorHAnsi" w:eastAsiaTheme="majorEastAsia" w:hAnsiTheme="majorHAnsi" w:cstheme="majorBidi"/>
      <w:b/>
      <w:color w:val="4F81BD" w:themeColor="accent1"/>
      <w:sz w:val="24"/>
      <w:szCs w:val="24"/>
      <w:lang w:eastAsia="hu-HU"/>
    </w:rPr>
  </w:style>
  <w:style w:type="paragraph" w:styleId="Szvegtrzs">
    <w:name w:val="Body Text"/>
    <w:basedOn w:val="Norml"/>
    <w:link w:val="SzvegtrzsChar"/>
    <w:rsid w:val="00F058C9"/>
    <w:pPr>
      <w:spacing w:after="120"/>
    </w:pPr>
    <w:rPr>
      <w:bCs/>
      <w:lang w:val="x-none" w:eastAsia="x-none"/>
    </w:rPr>
  </w:style>
  <w:style w:type="character" w:customStyle="1" w:styleId="SzvegtrzsChar">
    <w:name w:val="Szövegtörzs Char"/>
    <w:basedOn w:val="Bekezdsalapbettpusa"/>
    <w:link w:val="Szvegtrzs"/>
    <w:rsid w:val="00F058C9"/>
    <w:rPr>
      <w:rFonts w:ascii="Times New Roman" w:eastAsia="Times New Roman" w:hAnsi="Times New Roman" w:cs="Times New Roman"/>
      <w:bCs/>
      <w:sz w:val="24"/>
      <w:szCs w:val="24"/>
      <w:lang w:val="x-none" w:eastAsia="x-none"/>
    </w:rPr>
  </w:style>
  <w:style w:type="paragraph" w:styleId="Listaszerbekezds">
    <w:name w:val="List Paragraph"/>
    <w:basedOn w:val="Norml"/>
    <w:link w:val="ListaszerbekezdsChar"/>
    <w:uiPriority w:val="34"/>
    <w:qFormat/>
    <w:rsid w:val="00F058C9"/>
    <w:pPr>
      <w:ind w:left="720"/>
      <w:contextualSpacing/>
    </w:pPr>
    <w:rPr>
      <w:bCs/>
    </w:rPr>
  </w:style>
  <w:style w:type="paragraph" w:styleId="NormlWeb">
    <w:name w:val="Normal (Web)"/>
    <w:basedOn w:val="Norml"/>
    <w:uiPriority w:val="99"/>
    <w:rsid w:val="00ED7F53"/>
    <w:pPr>
      <w:spacing w:beforeLines="1" w:afterLines="1"/>
    </w:pPr>
    <w:rPr>
      <w:rFonts w:ascii="Times" w:eastAsia="Cambria" w:hAnsi="Times"/>
      <w:sz w:val="20"/>
      <w:szCs w:val="20"/>
      <w:lang w:val="en-US" w:eastAsia="en-US"/>
    </w:rPr>
  </w:style>
  <w:style w:type="character" w:customStyle="1" w:styleId="hps">
    <w:name w:val="hps"/>
    <w:rsid w:val="00CD4F6B"/>
  </w:style>
  <w:style w:type="paragraph" w:styleId="Alcm">
    <w:name w:val="Subtitle"/>
    <w:basedOn w:val="Norml"/>
    <w:next w:val="Norml"/>
    <w:link w:val="AlcmChar"/>
    <w:qFormat/>
    <w:rsid w:val="00112B2C"/>
    <w:pPr>
      <w:spacing w:after="60"/>
      <w:jc w:val="center"/>
      <w:outlineLvl w:val="1"/>
    </w:pPr>
    <w:rPr>
      <w:rFonts w:ascii="Cambria" w:hAnsi="Cambria"/>
      <w:bCs/>
    </w:rPr>
  </w:style>
  <w:style w:type="character" w:customStyle="1" w:styleId="AlcmChar">
    <w:name w:val="Alcím Char"/>
    <w:basedOn w:val="Bekezdsalapbettpusa"/>
    <w:link w:val="Alcm"/>
    <w:rsid w:val="00112B2C"/>
    <w:rPr>
      <w:rFonts w:ascii="Cambria" w:eastAsia="Times New Roman" w:hAnsi="Cambria" w:cs="Times New Roman"/>
      <w:bCs/>
      <w:sz w:val="24"/>
      <w:szCs w:val="24"/>
      <w:lang w:eastAsia="hu-HU"/>
    </w:rPr>
  </w:style>
  <w:style w:type="character" w:styleId="Kiemels">
    <w:name w:val="Emphasis"/>
    <w:uiPriority w:val="20"/>
    <w:qFormat/>
    <w:rsid w:val="000C4FAC"/>
    <w:rPr>
      <w:i/>
      <w:iCs/>
    </w:rPr>
  </w:style>
  <w:style w:type="paragraph" w:styleId="Megjegyzstrgya">
    <w:name w:val="annotation subject"/>
    <w:basedOn w:val="Jegyzetszveg"/>
    <w:next w:val="Jegyzetszveg"/>
    <w:link w:val="MegjegyzstrgyaChar"/>
    <w:uiPriority w:val="99"/>
    <w:semiHidden/>
    <w:unhideWhenUsed/>
    <w:rsid w:val="00C12B1B"/>
    <w:rPr>
      <w:b/>
      <w:bCs/>
    </w:rPr>
  </w:style>
  <w:style w:type="character" w:customStyle="1" w:styleId="MegjegyzstrgyaChar">
    <w:name w:val="Megjegyzés tárgya Char"/>
    <w:basedOn w:val="JegyzetszvegChar"/>
    <w:link w:val="Megjegyzstrgya"/>
    <w:uiPriority w:val="99"/>
    <w:semiHidden/>
    <w:rsid w:val="00C12B1B"/>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locked/>
    <w:rsid w:val="00273BB9"/>
    <w:rPr>
      <w:rFonts w:ascii="Times New Roman" w:eastAsia="Times New Roman" w:hAnsi="Times New Roman" w:cs="Times New Roman"/>
      <w:bCs/>
      <w:sz w:val="24"/>
      <w:szCs w:val="24"/>
      <w:lang w:eastAsia="hu-HU"/>
    </w:rPr>
  </w:style>
  <w:style w:type="character" w:customStyle="1" w:styleId="highlight">
    <w:name w:val="highlight"/>
    <w:rsid w:val="00273BB9"/>
  </w:style>
  <w:style w:type="paragraph" w:styleId="Nincstrkz">
    <w:name w:val="No Spacing"/>
    <w:uiPriority w:val="1"/>
    <w:qFormat/>
    <w:rsid w:val="00CF73EF"/>
    <w:pPr>
      <w:spacing w:after="0" w:line="240" w:lineRule="auto"/>
    </w:pPr>
  </w:style>
  <w:style w:type="paragraph" w:styleId="Vltozat">
    <w:name w:val="Revision"/>
    <w:hidden/>
    <w:uiPriority w:val="99"/>
    <w:semiHidden/>
    <w:rsid w:val="00862E15"/>
    <w:pPr>
      <w:spacing w:after="0" w:line="240" w:lineRule="auto"/>
    </w:pPr>
    <w:rPr>
      <w:rFonts w:ascii="Times New Roman" w:eastAsia="Times New Roman" w:hAnsi="Times New Roman" w:cs="Times New Roman"/>
      <w:sz w:val="24"/>
      <w:szCs w:val="24"/>
      <w:lang w:eastAsia="hu-HU"/>
    </w:rPr>
  </w:style>
  <w:style w:type="character" w:customStyle="1" w:styleId="Times11">
    <w:name w:val="Times 11"/>
    <w:basedOn w:val="Bekezdsalapbettpusa"/>
    <w:uiPriority w:val="1"/>
    <w:rsid w:val="00B23B96"/>
    <w:rPr>
      <w:rFonts w:ascii="Times New Roman" w:hAnsi="Times New Roman"/>
      <w:color w:val="000000" w:themeColor="text1"/>
      <w:sz w:val="22"/>
    </w:rPr>
  </w:style>
  <w:style w:type="character" w:customStyle="1" w:styleId="Stlus2">
    <w:name w:val="Stílus2"/>
    <w:basedOn w:val="Bekezdsalapbettpusa"/>
    <w:uiPriority w:val="1"/>
    <w:rsid w:val="00523A8F"/>
    <w:rPr>
      <w:rFonts w:ascii="Times New Roman" w:hAnsi="Times New Roman"/>
      <w:color w:val="000000" w:themeColor="text1"/>
      <w:sz w:val="22"/>
    </w:rPr>
  </w:style>
  <w:style w:type="character" w:styleId="Helyrzszveg">
    <w:name w:val="Placeholder Text"/>
    <w:uiPriority w:val="99"/>
    <w:semiHidden/>
    <w:rsid w:val="0025535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01452">
      <w:bodyDiv w:val="1"/>
      <w:marLeft w:val="0"/>
      <w:marRight w:val="0"/>
      <w:marTop w:val="0"/>
      <w:marBottom w:val="0"/>
      <w:divBdr>
        <w:top w:val="none" w:sz="0" w:space="0" w:color="auto"/>
        <w:left w:val="none" w:sz="0" w:space="0" w:color="auto"/>
        <w:bottom w:val="none" w:sz="0" w:space="0" w:color="auto"/>
        <w:right w:val="none" w:sz="0" w:space="0" w:color="auto"/>
      </w:divBdr>
    </w:div>
    <w:div w:id="911426387">
      <w:bodyDiv w:val="1"/>
      <w:marLeft w:val="0"/>
      <w:marRight w:val="0"/>
      <w:marTop w:val="0"/>
      <w:marBottom w:val="0"/>
      <w:divBdr>
        <w:top w:val="none" w:sz="0" w:space="0" w:color="auto"/>
        <w:left w:val="none" w:sz="0" w:space="0" w:color="auto"/>
        <w:bottom w:val="none" w:sz="0" w:space="0" w:color="auto"/>
        <w:right w:val="none" w:sz="0" w:space="0" w:color="auto"/>
      </w:divBdr>
    </w:div>
    <w:div w:id="1134105575">
      <w:bodyDiv w:val="1"/>
      <w:marLeft w:val="0"/>
      <w:marRight w:val="0"/>
      <w:marTop w:val="0"/>
      <w:marBottom w:val="0"/>
      <w:divBdr>
        <w:top w:val="none" w:sz="0" w:space="0" w:color="auto"/>
        <w:left w:val="none" w:sz="0" w:space="0" w:color="auto"/>
        <w:bottom w:val="none" w:sz="0" w:space="0" w:color="auto"/>
        <w:right w:val="none" w:sz="0" w:space="0" w:color="auto"/>
      </w:divBdr>
    </w:div>
    <w:div w:id="1244418060">
      <w:bodyDiv w:val="1"/>
      <w:marLeft w:val="0"/>
      <w:marRight w:val="0"/>
      <w:marTop w:val="0"/>
      <w:marBottom w:val="0"/>
      <w:divBdr>
        <w:top w:val="none" w:sz="0" w:space="0" w:color="auto"/>
        <w:left w:val="none" w:sz="0" w:space="0" w:color="auto"/>
        <w:bottom w:val="none" w:sz="0" w:space="0" w:color="auto"/>
        <w:right w:val="none" w:sz="0" w:space="0" w:color="auto"/>
      </w:divBdr>
    </w:div>
    <w:div w:id="1455905858">
      <w:bodyDiv w:val="1"/>
      <w:marLeft w:val="0"/>
      <w:marRight w:val="0"/>
      <w:marTop w:val="0"/>
      <w:marBottom w:val="0"/>
      <w:divBdr>
        <w:top w:val="none" w:sz="0" w:space="0" w:color="auto"/>
        <w:left w:val="none" w:sz="0" w:space="0" w:color="auto"/>
        <w:bottom w:val="none" w:sz="0" w:space="0" w:color="auto"/>
        <w:right w:val="none" w:sz="0" w:space="0" w:color="auto"/>
      </w:divBdr>
    </w:div>
    <w:div w:id="1637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yarorszag.hu/szuf_fool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B969-F70E-4EB2-BFAD-867F5951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19171</Characters>
  <Application>Microsoft Office Word</Application>
  <DocSecurity>4</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SabjanB</dc:creator>
  <cp:lastModifiedBy>Tarjányi Dóra</cp:lastModifiedBy>
  <cp:revision>2</cp:revision>
  <cp:lastPrinted>2024-02-21T09:11:00Z</cp:lastPrinted>
  <dcterms:created xsi:type="dcterms:W3CDTF">2024-11-14T10:23:00Z</dcterms:created>
  <dcterms:modified xsi:type="dcterms:W3CDTF">2024-11-14T10:23:00Z</dcterms:modified>
</cp:coreProperties>
</file>