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F22B33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Pr="00E158C9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E158C9">
        <w:rPr>
          <w:color w:val="000000"/>
          <w:sz w:val="24"/>
          <w:szCs w:val="24"/>
        </w:rPr>
        <w:t xml:space="preserve">A </w:t>
      </w:r>
      <w:r w:rsidRPr="00E30EFE">
        <w:rPr>
          <w:sz w:val="24"/>
          <w:szCs w:val="24"/>
        </w:rPr>
        <w:t>Debreceni Egyetem</w:t>
      </w:r>
      <w:r w:rsidRPr="00E158C9">
        <w:t xml:space="preserve"> </w:t>
      </w:r>
      <w:r w:rsidRPr="00E158C9">
        <w:rPr>
          <w:sz w:val="24"/>
          <w:szCs w:val="24"/>
        </w:rPr>
        <w:t>(4032 Debrecen, Egyetem tér 1., a továbbiakban: Kérelmező)</w:t>
      </w:r>
      <w:r w:rsidR="00F22B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0EFE">
        <w:rPr>
          <w:bCs/>
          <w:sz w:val="24"/>
          <w:szCs w:val="24"/>
        </w:rPr>
        <w:t>Általános Orvostudományi Kar</w:t>
      </w:r>
      <w:r w:rsidR="00F22B33">
        <w:rPr>
          <w:bCs/>
          <w:sz w:val="24"/>
          <w:szCs w:val="24"/>
        </w:rPr>
        <w:t>,</w:t>
      </w:r>
      <w:r w:rsidRPr="00E30EFE">
        <w:rPr>
          <w:bCs/>
          <w:sz w:val="24"/>
          <w:szCs w:val="24"/>
        </w:rPr>
        <w:t xml:space="preserve"> Humángenetika Intézet</w:t>
      </w:r>
      <w:r w:rsidRPr="00E158C9">
        <w:rPr>
          <w:sz w:val="24"/>
          <w:szCs w:val="24"/>
        </w:rPr>
        <w:t xml:space="preserve"> 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GA-2025-14</w:t>
      </w:r>
      <w:r w:rsidRPr="00E158C9">
        <w:rPr>
          <w:sz w:val="24"/>
          <w:szCs w:val="24"/>
        </w:rPr>
        <w:t xml:space="preserve">. számú véleményének, valamint a Nemzeti Népegészségügyi és Gyógyszerészeti Központ, Gyógyszer-engedélyezési Igazgatóság (a továbbiakban: egészségügyi szakhatóság) </w:t>
      </w:r>
      <w:r w:rsidRPr="001D5C55">
        <w:rPr>
          <w:sz w:val="24"/>
          <w:szCs w:val="24"/>
        </w:rPr>
        <w:t>NNGYK/ETGY/7332-4/2025. számú</w:t>
      </w:r>
      <w:r w:rsidRPr="00E158C9">
        <w:rPr>
          <w:sz w:val="24"/>
          <w:szCs w:val="24"/>
        </w:rPr>
        <w:t xml:space="preserve"> szakhatósági állásfoglalásának figyelembevételével</w:t>
      </w:r>
      <w:proofErr w:type="gramEnd"/>
      <w:r w:rsidRPr="00E158C9">
        <w:rPr>
          <w:sz w:val="24"/>
          <w:szCs w:val="24"/>
        </w:rPr>
        <w:t xml:space="preserve">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6F39F6" w:rsidRPr="00827266" w:rsidRDefault="006F39F6" w:rsidP="006F39F6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6F39F6" w:rsidRPr="00827266" w:rsidRDefault="006F39F6" w:rsidP="006F39F6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6F39F6" w:rsidRPr="006F39F6" w:rsidRDefault="006F39F6" w:rsidP="006F39F6">
      <w:pPr>
        <w:pStyle w:val="Szvegtrzs2"/>
        <w:spacing w:line="276" w:lineRule="auto"/>
        <w:jc w:val="both"/>
        <w:rPr>
          <w:sz w:val="24"/>
          <w:szCs w:val="24"/>
        </w:rPr>
      </w:pPr>
    </w:p>
    <w:p w:rsidR="006F39F6" w:rsidRPr="006F39F6" w:rsidRDefault="006F39F6" w:rsidP="006F39F6">
      <w:pPr>
        <w:pStyle w:val="Szvegtrzs2"/>
        <w:spacing w:line="276" w:lineRule="auto"/>
        <w:jc w:val="both"/>
        <w:rPr>
          <w:sz w:val="24"/>
          <w:szCs w:val="24"/>
        </w:rPr>
      </w:pPr>
      <w:r w:rsidRPr="006F39F6">
        <w:rPr>
          <w:sz w:val="24"/>
          <w:szCs w:val="24"/>
        </w:rPr>
        <w:t>J</w:t>
      </w:r>
      <w:r w:rsidR="00757E7B">
        <w:rPr>
          <w:sz w:val="24"/>
          <w:szCs w:val="24"/>
        </w:rPr>
        <w:t>elen engedély 2035. május 14.</w:t>
      </w:r>
      <w:r w:rsidRPr="006F39F6">
        <w:rPr>
          <w:sz w:val="24"/>
          <w:szCs w:val="24"/>
        </w:rPr>
        <w:t xml:space="preserve"> napjáig érvényes.</w:t>
      </w:r>
    </w:p>
    <w:p w:rsidR="006F39F6" w:rsidRPr="006F39F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Pr="006F39F6" w:rsidRDefault="006F39F6" w:rsidP="006F39F6">
      <w:pPr>
        <w:tabs>
          <w:tab w:val="left" w:pos="709"/>
        </w:tabs>
        <w:spacing w:line="276" w:lineRule="auto"/>
        <w:jc w:val="both"/>
        <w:rPr>
          <w:bCs/>
        </w:rPr>
      </w:pPr>
      <w:r w:rsidRPr="006F39F6">
        <w:t>A géntechnológiával módosított szervezetek zárt re</w:t>
      </w:r>
      <w:r w:rsidR="00EF36DD">
        <w:t>ndszerű felhasználása a BGMF/4-6</w:t>
      </w:r>
      <w:r w:rsidRPr="006F39F6">
        <w:t>/2025.</w:t>
      </w:r>
      <w:r w:rsidRPr="006F39F6">
        <w:rPr>
          <w:color w:val="000000"/>
        </w:rPr>
        <w:t xml:space="preserve"> </w:t>
      </w:r>
      <w:r w:rsidRPr="006F39F6">
        <w:t xml:space="preserve">ügyiratszámú határozattal engedélyezett 2. biztonsági elszigetelési szintű géntechnológiai módosítást végző létesítményben engedélyezett. </w:t>
      </w:r>
    </w:p>
    <w:p w:rsidR="006F39F6" w:rsidRPr="006F39F6" w:rsidRDefault="006F39F6" w:rsidP="006F39F6">
      <w:pPr>
        <w:spacing w:line="276" w:lineRule="auto"/>
        <w:jc w:val="both"/>
      </w:pPr>
    </w:p>
    <w:p w:rsidR="006F39F6" w:rsidRPr="006F39F6" w:rsidRDefault="006F39F6" w:rsidP="006F39F6">
      <w:pPr>
        <w:spacing w:line="276" w:lineRule="auto"/>
        <w:jc w:val="both"/>
        <w:rPr>
          <w:b/>
        </w:rPr>
      </w:pPr>
      <w:r w:rsidRPr="006F39F6">
        <w:rPr>
          <w:b/>
        </w:rPr>
        <w:t xml:space="preserve">Zárt rendszerben az alábbi géntechnológiai tevékenységek engedélyezettek: </w:t>
      </w:r>
    </w:p>
    <w:p w:rsidR="006F39F6" w:rsidRPr="006F39F6" w:rsidRDefault="006F39F6" w:rsidP="006F39F6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6F39F6">
        <w:rPr>
          <w:sz w:val="24"/>
          <w:szCs w:val="24"/>
        </w:rPr>
        <w:t>tumoros megbetegedések és immunrendszert érintő betegségek kialakulásáért felelős gének, valamint azok expresszióját szabályozó regulátor szekvenciák és nem kódoló RNS-</w:t>
      </w:r>
      <w:proofErr w:type="spellStart"/>
      <w:r w:rsidRPr="006F39F6">
        <w:rPr>
          <w:sz w:val="24"/>
          <w:szCs w:val="24"/>
        </w:rPr>
        <w:t>ek</w:t>
      </w:r>
      <w:proofErr w:type="spellEnd"/>
      <w:r w:rsidRPr="006F39F6">
        <w:rPr>
          <w:sz w:val="24"/>
          <w:szCs w:val="24"/>
        </w:rPr>
        <w:t xml:space="preserve"> vizsgálata humán és állati sejttenyészetek felhasználásával;</w:t>
      </w:r>
    </w:p>
    <w:p w:rsidR="006F39F6" w:rsidRPr="006F39F6" w:rsidRDefault="006F39F6" w:rsidP="006F39F6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6F39F6">
        <w:rPr>
          <w:sz w:val="24"/>
          <w:szCs w:val="24"/>
        </w:rPr>
        <w:t xml:space="preserve">gének/regulátor szekvenciák </w:t>
      </w:r>
      <w:proofErr w:type="spellStart"/>
      <w:r w:rsidRPr="006F39F6">
        <w:rPr>
          <w:sz w:val="24"/>
          <w:szCs w:val="24"/>
        </w:rPr>
        <w:t>plazmidokba</w:t>
      </w:r>
      <w:proofErr w:type="spellEnd"/>
      <w:r w:rsidRPr="006F39F6">
        <w:rPr>
          <w:sz w:val="24"/>
          <w:szCs w:val="24"/>
        </w:rPr>
        <w:t xml:space="preserve"> való klónozása </w:t>
      </w:r>
      <w:proofErr w:type="spellStart"/>
      <w:r w:rsidRPr="006F39F6">
        <w:rPr>
          <w:sz w:val="24"/>
          <w:szCs w:val="24"/>
        </w:rPr>
        <w:t>rekombináns</w:t>
      </w:r>
      <w:proofErr w:type="spellEnd"/>
      <w:r w:rsidRPr="006F39F6">
        <w:rPr>
          <w:sz w:val="24"/>
          <w:szCs w:val="24"/>
        </w:rPr>
        <w:t xml:space="preserve"> DNS technológiákkal, valamint ezek módosítása CRISPR technikával sejtkultúrákban;</w:t>
      </w:r>
    </w:p>
    <w:p w:rsidR="006F39F6" w:rsidRPr="006F39F6" w:rsidRDefault="006F39F6" w:rsidP="006F39F6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6F39F6">
        <w:rPr>
          <w:sz w:val="24"/>
          <w:szCs w:val="24"/>
        </w:rPr>
        <w:t>plazmidok</w:t>
      </w:r>
      <w:proofErr w:type="spellEnd"/>
      <w:r w:rsidRPr="006F39F6">
        <w:rPr>
          <w:sz w:val="24"/>
          <w:szCs w:val="24"/>
        </w:rPr>
        <w:t xml:space="preserve"> előállítása </w:t>
      </w:r>
      <w:proofErr w:type="spellStart"/>
      <w:r w:rsidRPr="006F39F6">
        <w:rPr>
          <w:i/>
          <w:sz w:val="24"/>
          <w:szCs w:val="24"/>
        </w:rPr>
        <w:t>Escherichia</w:t>
      </w:r>
      <w:proofErr w:type="spellEnd"/>
      <w:r w:rsidRPr="006F39F6">
        <w:rPr>
          <w:i/>
          <w:sz w:val="24"/>
          <w:szCs w:val="24"/>
        </w:rPr>
        <w:t xml:space="preserve"> coli</w:t>
      </w:r>
      <w:r w:rsidRPr="006F39F6">
        <w:rPr>
          <w:sz w:val="24"/>
          <w:szCs w:val="24"/>
        </w:rPr>
        <w:t xml:space="preserve"> tenyészetek felhasználásával </w:t>
      </w:r>
      <w:proofErr w:type="spellStart"/>
      <w:r w:rsidRPr="006F39F6">
        <w:rPr>
          <w:sz w:val="24"/>
          <w:szCs w:val="24"/>
        </w:rPr>
        <w:t>rekombináns</w:t>
      </w:r>
      <w:proofErr w:type="spellEnd"/>
      <w:r w:rsidRPr="006F39F6">
        <w:rPr>
          <w:sz w:val="24"/>
          <w:szCs w:val="24"/>
        </w:rPr>
        <w:t xml:space="preserve"> DNS technológiával.</w:t>
      </w:r>
    </w:p>
    <w:p w:rsidR="006F39F6" w:rsidRPr="006F39F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Pr="006F39F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  <w:r w:rsidRPr="006F39F6">
        <w:rPr>
          <w:sz w:val="24"/>
          <w:szCs w:val="24"/>
        </w:rPr>
        <w:t>Az egészségügyi szakhatóság 2025. április 22. napján kelt, NNGYK/ETGY/7332-4/2025. iktatószámú szakhatósági állásfoglalásának rendelkező része szerint:</w:t>
      </w:r>
    </w:p>
    <w:p w:rsidR="006F39F6" w:rsidRPr="00827266" w:rsidRDefault="006F39F6" w:rsidP="006F39F6">
      <w:pPr>
        <w:pStyle w:val="Szvegtrzs3"/>
        <w:spacing w:line="276" w:lineRule="auto"/>
        <w:rPr>
          <w:b/>
          <w:sz w:val="24"/>
          <w:szCs w:val="24"/>
        </w:rPr>
      </w:pPr>
    </w:p>
    <w:p w:rsidR="006F39F6" w:rsidRPr="00827266" w:rsidRDefault="006F39F6" w:rsidP="006F39F6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 xml:space="preserve">„A kérelemben megjelölt 2. fokozatú elszigetelési szintű géntechnológiai tevékenységek </w:t>
      </w:r>
      <w:proofErr w:type="gramStart"/>
      <w:r w:rsidRPr="00827266">
        <w:rPr>
          <w:b/>
          <w:sz w:val="24"/>
          <w:szCs w:val="24"/>
        </w:rPr>
        <w:t>engedélyezéséhez</w:t>
      </w:r>
      <w:proofErr w:type="gramEnd"/>
      <w:r w:rsidRPr="00827266">
        <w:rPr>
          <w:b/>
          <w:sz w:val="24"/>
          <w:szCs w:val="24"/>
        </w:rPr>
        <w:t xml:space="preserve"> hozzájárulok.”</w:t>
      </w:r>
    </w:p>
    <w:p w:rsidR="006F39F6" w:rsidRPr="00827266" w:rsidRDefault="006F39F6" w:rsidP="006F39F6">
      <w:pPr>
        <w:pStyle w:val="Szvegtrzs3"/>
        <w:spacing w:line="276" w:lineRule="auto"/>
        <w:rPr>
          <w:sz w:val="24"/>
          <w:szCs w:val="24"/>
        </w:rPr>
      </w:pPr>
    </w:p>
    <w:p w:rsidR="00BA1EEF" w:rsidRPr="00A723C4" w:rsidRDefault="00BA1EEF" w:rsidP="00BA1EEF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</w:t>
      </w:r>
      <w:r w:rsidRPr="009521F7">
        <w:lastRenderedPageBreak/>
        <w:t xml:space="preserve">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BA1EEF" w:rsidRDefault="00BA1EEF" w:rsidP="006F39F6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6F39F6" w:rsidRPr="006F39F6" w:rsidRDefault="006F39F6" w:rsidP="006F39F6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6F39F6">
        <w:t>A Kérelmező az igazgatási szolgáltatási díj megfizetése alól mentesül, egyéb eljárási költség nem merült fel.</w:t>
      </w:r>
    </w:p>
    <w:p w:rsidR="006F39F6" w:rsidRPr="006F39F6" w:rsidRDefault="006F39F6" w:rsidP="006F39F6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6F39F6" w:rsidRPr="006F39F6" w:rsidRDefault="006F39F6" w:rsidP="006F39F6">
      <w:pPr>
        <w:pStyle w:val="Szvegtrzs2"/>
        <w:spacing w:line="276" w:lineRule="auto"/>
        <w:jc w:val="both"/>
        <w:rPr>
          <w:sz w:val="24"/>
          <w:szCs w:val="24"/>
        </w:rPr>
      </w:pPr>
      <w:r w:rsidRPr="006F39F6">
        <w:rPr>
          <w:sz w:val="24"/>
          <w:szCs w:val="24"/>
        </w:rPr>
        <w:t xml:space="preserve">A jelen </w:t>
      </w:r>
      <w:proofErr w:type="spellStart"/>
      <w:r w:rsidRPr="006F39F6">
        <w:rPr>
          <w:sz w:val="24"/>
          <w:szCs w:val="24"/>
        </w:rPr>
        <w:t>határozatommal</w:t>
      </w:r>
      <w:proofErr w:type="spellEnd"/>
      <w:r w:rsidRPr="006F39F6">
        <w:rPr>
          <w:sz w:val="24"/>
          <w:szCs w:val="24"/>
        </w:rPr>
        <w:t xml:space="preserve"> engedélyezett tevékenység ellenőrzése érdekében, véglegessé vált </w:t>
      </w:r>
      <w:proofErr w:type="spellStart"/>
      <w:r w:rsidRPr="006F39F6">
        <w:rPr>
          <w:sz w:val="24"/>
          <w:szCs w:val="24"/>
        </w:rPr>
        <w:t>határozatom</w:t>
      </w:r>
      <w:proofErr w:type="spellEnd"/>
      <w:r w:rsidRPr="006F39F6">
        <w:rPr>
          <w:sz w:val="24"/>
          <w:szCs w:val="24"/>
        </w:rPr>
        <w:t xml:space="preserve"> másolati példányait tájékoztatásul </w:t>
      </w:r>
      <w:proofErr w:type="spellStart"/>
      <w:r w:rsidRPr="006F39F6">
        <w:rPr>
          <w:sz w:val="24"/>
          <w:szCs w:val="24"/>
        </w:rPr>
        <w:t>megküldöm</w:t>
      </w:r>
      <w:proofErr w:type="spellEnd"/>
      <w:r w:rsidRPr="006F39F6">
        <w:rPr>
          <w:sz w:val="24"/>
          <w:szCs w:val="24"/>
        </w:rPr>
        <w:t xml:space="preserve"> a </w:t>
      </w:r>
      <w:r w:rsidRPr="006F39F6">
        <w:rPr>
          <w:i/>
          <w:sz w:val="24"/>
          <w:szCs w:val="24"/>
        </w:rPr>
        <w:t>földművelésügyi hatósági és igazgatási feladatokat ellátó szervek kijelöléséről</w:t>
      </w:r>
      <w:r w:rsidRPr="006F39F6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6F39F6" w:rsidRPr="00827266" w:rsidRDefault="006F39F6" w:rsidP="006F39F6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6F39F6" w:rsidRPr="00827266" w:rsidRDefault="006F39F6" w:rsidP="006F39F6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6F39F6" w:rsidRPr="00827266" w:rsidRDefault="006F39F6" w:rsidP="006F39F6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6F39F6" w:rsidRDefault="006F39F6" w:rsidP="006F39F6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:rsidR="006F39F6" w:rsidRDefault="006F39F6" w:rsidP="006F39F6">
      <w:pPr>
        <w:spacing w:line="276" w:lineRule="auto"/>
        <w:jc w:val="both"/>
      </w:pPr>
    </w:p>
    <w:p w:rsidR="006F39F6" w:rsidRDefault="006F39F6" w:rsidP="006F39F6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</w:t>
      </w:r>
      <w:proofErr w:type="spellStart"/>
      <w:r w:rsidRPr="00827266">
        <w:t>Gtv</w:t>
      </w:r>
      <w:proofErr w:type="spellEnd"/>
      <w:r w:rsidRPr="00827266">
        <w:t>.) 8. §-</w:t>
      </w:r>
      <w:proofErr w:type="gramStart"/>
      <w:r w:rsidRPr="00827266">
        <w:t>a</w:t>
      </w:r>
      <w:proofErr w:type="gramEnd"/>
      <w:r w:rsidRPr="00827266">
        <w:t xml:space="preserve">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</w:t>
      </w:r>
      <w:proofErr w:type="gramStart"/>
      <w:r w:rsidRPr="00827266">
        <w:t>a</w:t>
      </w:r>
      <w:proofErr w:type="gramEnd"/>
      <w:r w:rsidRPr="00827266">
        <w:t xml:space="preserve">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:rsidR="006F39F6" w:rsidRDefault="006F39F6" w:rsidP="006F39F6">
      <w:pPr>
        <w:spacing w:line="276" w:lineRule="auto"/>
        <w:jc w:val="both"/>
        <w:rPr>
          <w:color w:val="000000"/>
        </w:rPr>
      </w:pPr>
    </w:p>
    <w:p w:rsidR="006F39F6" w:rsidRPr="00F03170" w:rsidRDefault="006F39F6" w:rsidP="006F39F6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BGMF/283-1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BGMF/283-2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6F39F6" w:rsidRDefault="006F39F6" w:rsidP="006F39F6">
      <w:pPr>
        <w:pStyle w:val="Default"/>
        <w:spacing w:line="276" w:lineRule="auto"/>
        <w:jc w:val="both"/>
        <w:rPr>
          <w:lang w:eastAsia="x-none"/>
        </w:rPr>
      </w:pPr>
    </w:p>
    <w:p w:rsidR="006F39F6" w:rsidRPr="001D5C55" w:rsidRDefault="006F39F6" w:rsidP="006F39F6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1D5C55">
        <w:rPr>
          <w:lang w:eastAsia="x-none"/>
        </w:rPr>
        <w:t>Tárgyi ügyben az egészségügyi szakhatóság NNGYK/ETGY/7332-4/2025 ügyiratszámú 2025. április 23. napján érkezett szakhatósági állásfoglalásában a kérelemben jelölt 2. biztonsági elszigetelési szintű</w:t>
      </w:r>
      <w:r w:rsidRPr="001D5C55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1D5C55">
        <w:rPr>
          <w:bCs/>
          <w:color w:val="auto"/>
          <w:lang w:eastAsia="x-none"/>
        </w:rPr>
        <w:t>„</w:t>
      </w:r>
      <w:r w:rsidRPr="001D5C55">
        <w:rPr>
          <w:bCs/>
          <w:i/>
          <w:color w:val="auto"/>
          <w:lang w:eastAsia="x-none"/>
        </w:rPr>
        <w:t xml:space="preserve">A Debreceni Egyetem, Általános Orvostudományi Kar, Orvosi Genetikai Tanszéken különböző - elsősorban - tumoros betegségek kialakulásáért felelős gének, </w:t>
      </w:r>
      <w:r w:rsidRPr="001D5C55">
        <w:rPr>
          <w:bCs/>
          <w:i/>
          <w:color w:val="auto"/>
          <w:lang w:eastAsia="x-none"/>
        </w:rPr>
        <w:lastRenderedPageBreak/>
        <w:t>valamint az azok expresszióját szabályozó regulátor szekvenciák és nem kódoló RNS-</w:t>
      </w:r>
      <w:proofErr w:type="spellStart"/>
      <w:r w:rsidRPr="001D5C55">
        <w:rPr>
          <w:bCs/>
          <w:i/>
          <w:color w:val="auto"/>
          <w:lang w:eastAsia="x-none"/>
        </w:rPr>
        <w:t>ek</w:t>
      </w:r>
      <w:proofErr w:type="spellEnd"/>
      <w:r w:rsidRPr="001D5C55">
        <w:rPr>
          <w:bCs/>
          <w:i/>
          <w:color w:val="auto"/>
          <w:lang w:eastAsia="x-none"/>
        </w:rPr>
        <w:t xml:space="preserve"> megismerésére humán és állati sejttenyészetek felhasználásával végeznek kísérleteket. Ez magában foglalja az egyes gének/regulátor szekvenciák </w:t>
      </w:r>
      <w:proofErr w:type="spellStart"/>
      <w:r w:rsidRPr="001D5C55">
        <w:rPr>
          <w:bCs/>
          <w:i/>
          <w:color w:val="auto"/>
          <w:lang w:eastAsia="x-none"/>
        </w:rPr>
        <w:t>plazmidokba</w:t>
      </w:r>
      <w:proofErr w:type="spellEnd"/>
      <w:r w:rsidRPr="001D5C55">
        <w:rPr>
          <w:bCs/>
          <w:i/>
          <w:color w:val="auto"/>
          <w:lang w:eastAsia="x-none"/>
        </w:rPr>
        <w:t xml:space="preserve"> való klónozását </w:t>
      </w:r>
      <w:proofErr w:type="spellStart"/>
      <w:r w:rsidRPr="001D5C55">
        <w:rPr>
          <w:bCs/>
          <w:i/>
          <w:color w:val="auto"/>
          <w:lang w:eastAsia="x-none"/>
        </w:rPr>
        <w:t>rekombináns</w:t>
      </w:r>
      <w:proofErr w:type="spellEnd"/>
      <w:r w:rsidRPr="001D5C55">
        <w:rPr>
          <w:bCs/>
          <w:i/>
          <w:color w:val="auto"/>
          <w:lang w:eastAsia="x-none"/>
        </w:rPr>
        <w:t xml:space="preserve"> DNS technológiával, illetve az ezek módosítását CRISPR technikával sejtkultúrákban. Az alkalmazott </w:t>
      </w:r>
      <w:proofErr w:type="spellStart"/>
      <w:r w:rsidRPr="001D5C55">
        <w:rPr>
          <w:bCs/>
          <w:i/>
          <w:color w:val="auto"/>
          <w:lang w:eastAsia="x-none"/>
        </w:rPr>
        <w:t>plazmidok</w:t>
      </w:r>
      <w:proofErr w:type="spellEnd"/>
      <w:r w:rsidRPr="001D5C55">
        <w:rPr>
          <w:bCs/>
          <w:i/>
          <w:color w:val="auto"/>
          <w:lang w:eastAsia="x-none"/>
        </w:rPr>
        <w:t xml:space="preserve"> előállítása E. </w:t>
      </w:r>
      <w:proofErr w:type="gramStart"/>
      <w:r w:rsidRPr="001D5C55">
        <w:rPr>
          <w:bCs/>
          <w:i/>
          <w:color w:val="auto"/>
          <w:lang w:eastAsia="x-none"/>
        </w:rPr>
        <w:t>coli</w:t>
      </w:r>
      <w:proofErr w:type="gramEnd"/>
      <w:r w:rsidRPr="001D5C55">
        <w:rPr>
          <w:bCs/>
          <w:i/>
          <w:color w:val="auto"/>
          <w:lang w:eastAsia="x-none"/>
        </w:rPr>
        <w:t xml:space="preserve"> tenyészetek felhasználásával történik </w:t>
      </w:r>
      <w:proofErr w:type="spellStart"/>
      <w:r w:rsidRPr="001D5C55">
        <w:rPr>
          <w:bCs/>
          <w:i/>
          <w:color w:val="auto"/>
          <w:lang w:eastAsia="x-none"/>
        </w:rPr>
        <w:t>rekombináns</w:t>
      </w:r>
      <w:proofErr w:type="spellEnd"/>
      <w:r w:rsidRPr="001D5C55">
        <w:rPr>
          <w:bCs/>
          <w:i/>
          <w:color w:val="auto"/>
          <w:lang w:eastAsia="x-none"/>
        </w:rPr>
        <w:t xml:space="preserve"> DNS technológia segítségével. A recipiens szervezetek kereskedelmi forgalomban kapható humán és állati sejtvonalak, illetve E. </w:t>
      </w:r>
      <w:proofErr w:type="gramStart"/>
      <w:r w:rsidRPr="001D5C55">
        <w:rPr>
          <w:bCs/>
          <w:i/>
          <w:color w:val="auto"/>
          <w:lang w:eastAsia="x-none"/>
        </w:rPr>
        <w:t>coli</w:t>
      </w:r>
      <w:proofErr w:type="gramEnd"/>
      <w:r w:rsidRPr="001D5C55">
        <w:rPr>
          <w:bCs/>
          <w:i/>
          <w:color w:val="auto"/>
          <w:lang w:eastAsia="x-none"/>
        </w:rPr>
        <w:t xml:space="preserve"> törzsek. Az alkalmazott sejtvonalak és baktériumtörzsek neveit és jellemzését a Kérelmező hiánypótlás keretében ismertette. Az alkalmazott sejtvonalakba bevitt örökítőanyag forrása kereskedelmi forgalomban kapható szintetikus RNS/DNS molekula (tervezése a nyilvános </w:t>
      </w:r>
      <w:proofErr w:type="spellStart"/>
      <w:r w:rsidRPr="001D5C55">
        <w:rPr>
          <w:bCs/>
          <w:i/>
          <w:color w:val="auto"/>
          <w:lang w:eastAsia="x-none"/>
        </w:rPr>
        <w:t>hozzáférésű</w:t>
      </w:r>
      <w:proofErr w:type="spellEnd"/>
      <w:r w:rsidRPr="001D5C55">
        <w:rPr>
          <w:bCs/>
          <w:i/>
          <w:color w:val="auto"/>
          <w:lang w:eastAsia="x-none"/>
        </w:rPr>
        <w:t xml:space="preserve"> adatbázisokban található génszekvenciák alapján történik), illetve E. </w:t>
      </w:r>
      <w:proofErr w:type="gramStart"/>
      <w:r w:rsidRPr="001D5C55">
        <w:rPr>
          <w:bCs/>
          <w:i/>
          <w:color w:val="auto"/>
          <w:lang w:eastAsia="x-none"/>
        </w:rPr>
        <w:t>coli</w:t>
      </w:r>
      <w:proofErr w:type="gramEnd"/>
      <w:r w:rsidRPr="001D5C55">
        <w:rPr>
          <w:bCs/>
          <w:i/>
          <w:color w:val="auto"/>
          <w:lang w:eastAsia="x-none"/>
        </w:rPr>
        <w:t xml:space="preserve"> baktériumban </w:t>
      </w:r>
      <w:proofErr w:type="spellStart"/>
      <w:r w:rsidRPr="001D5C55">
        <w:rPr>
          <w:bCs/>
          <w:i/>
          <w:color w:val="auto"/>
          <w:lang w:eastAsia="x-none"/>
        </w:rPr>
        <w:t>rekombináns</w:t>
      </w:r>
      <w:proofErr w:type="spellEnd"/>
      <w:r w:rsidRPr="001D5C55">
        <w:rPr>
          <w:bCs/>
          <w:i/>
          <w:color w:val="auto"/>
          <w:lang w:eastAsia="x-none"/>
        </w:rPr>
        <w:t xml:space="preserve"> DNS technológiával előállított </w:t>
      </w:r>
      <w:proofErr w:type="spellStart"/>
      <w:r w:rsidRPr="001D5C55">
        <w:rPr>
          <w:bCs/>
          <w:i/>
          <w:color w:val="auto"/>
          <w:lang w:eastAsia="x-none"/>
        </w:rPr>
        <w:t>plazmid</w:t>
      </w:r>
      <w:proofErr w:type="spellEnd"/>
      <w:r w:rsidRPr="001D5C55">
        <w:rPr>
          <w:bCs/>
          <w:i/>
          <w:color w:val="auto"/>
          <w:lang w:eastAsia="x-none"/>
        </w:rPr>
        <w:t xml:space="preserve">. A Kérelmező molekuláris biológiai munkára kifejlesztett, kereskedelmi forgalomban kapható E. </w:t>
      </w:r>
      <w:proofErr w:type="gramStart"/>
      <w:r w:rsidRPr="001D5C55">
        <w:rPr>
          <w:bCs/>
          <w:i/>
          <w:color w:val="auto"/>
          <w:lang w:eastAsia="x-none"/>
        </w:rPr>
        <w:t>coli</w:t>
      </w:r>
      <w:proofErr w:type="gramEnd"/>
      <w:r w:rsidRPr="001D5C55">
        <w:rPr>
          <w:bCs/>
          <w:i/>
          <w:color w:val="auto"/>
          <w:lang w:eastAsia="x-none"/>
        </w:rPr>
        <w:t xml:space="preserve"> törzseket használ a tevékenysége során, amelyek nem patogén </w:t>
      </w:r>
      <w:proofErr w:type="spellStart"/>
      <w:r w:rsidRPr="001D5C55">
        <w:rPr>
          <w:bCs/>
          <w:i/>
          <w:color w:val="auto"/>
          <w:lang w:eastAsia="x-none"/>
        </w:rPr>
        <w:t>szerotípusú</w:t>
      </w:r>
      <w:proofErr w:type="spellEnd"/>
      <w:r w:rsidRPr="001D5C55">
        <w:rPr>
          <w:bCs/>
          <w:i/>
          <w:color w:val="auto"/>
          <w:lang w:eastAsia="x-none"/>
        </w:rPr>
        <w:t xml:space="preserve"> baktériumok, a velük való munka kockázata humán egészségügyi vonatkozásban alacsony. A </w:t>
      </w:r>
      <w:proofErr w:type="spellStart"/>
      <w:r w:rsidRPr="001D5C55">
        <w:rPr>
          <w:bCs/>
          <w:i/>
          <w:color w:val="auto"/>
          <w:lang w:eastAsia="x-none"/>
        </w:rPr>
        <w:t>rekombináns</w:t>
      </w:r>
      <w:proofErr w:type="spellEnd"/>
      <w:r w:rsidRPr="001D5C55">
        <w:rPr>
          <w:bCs/>
          <w:i/>
          <w:color w:val="auto"/>
          <w:lang w:eastAsia="x-none"/>
        </w:rPr>
        <w:t xml:space="preserve"> DNS technológiával előállított </w:t>
      </w:r>
      <w:proofErr w:type="spellStart"/>
      <w:r w:rsidRPr="001D5C55">
        <w:rPr>
          <w:bCs/>
          <w:i/>
          <w:color w:val="auto"/>
          <w:lang w:eastAsia="x-none"/>
        </w:rPr>
        <w:t>plazmidok</w:t>
      </w:r>
      <w:proofErr w:type="spellEnd"/>
      <w:r w:rsidRPr="001D5C55">
        <w:rPr>
          <w:bCs/>
          <w:i/>
          <w:color w:val="auto"/>
          <w:lang w:eastAsia="x-none"/>
        </w:rPr>
        <w:t xml:space="preserve"> felhasználásból eredő lehetséges káros hatások humán egészségügyi vonatkozásban elhanyagolhatók. A transzformálásnál alkalmazott </w:t>
      </w:r>
      <w:proofErr w:type="spellStart"/>
      <w:r w:rsidRPr="001D5C55">
        <w:rPr>
          <w:bCs/>
          <w:i/>
          <w:color w:val="auto"/>
          <w:lang w:eastAsia="x-none"/>
        </w:rPr>
        <w:t>plazmid</w:t>
      </w:r>
      <w:proofErr w:type="spellEnd"/>
      <w:r w:rsidRPr="001D5C55">
        <w:rPr>
          <w:bCs/>
          <w:i/>
          <w:color w:val="auto"/>
          <w:lang w:eastAsia="x-none"/>
        </w:rPr>
        <w:t xml:space="preserve"> (amely antibiotikum rezisztencia géneket is tartalmaz a szelekció lehetővé tétele érdekében) a GM E. </w:t>
      </w:r>
      <w:proofErr w:type="gramStart"/>
      <w:r w:rsidRPr="001D5C55">
        <w:rPr>
          <w:bCs/>
          <w:i/>
          <w:color w:val="auto"/>
          <w:lang w:eastAsia="x-none"/>
        </w:rPr>
        <w:t>coli</w:t>
      </w:r>
      <w:proofErr w:type="gramEnd"/>
      <w:r w:rsidRPr="001D5C55">
        <w:rPr>
          <w:bCs/>
          <w:i/>
          <w:color w:val="auto"/>
          <w:lang w:eastAsia="x-none"/>
        </w:rPr>
        <w:t xml:space="preserve"> baktériumban való fennmaradása csak laboratóriumi körülmények között, antibiotikumot tartalmazó táptalajon biztosítható, annak hiányában a </w:t>
      </w:r>
      <w:proofErr w:type="spellStart"/>
      <w:r w:rsidRPr="001D5C55">
        <w:rPr>
          <w:bCs/>
          <w:i/>
          <w:color w:val="auto"/>
          <w:lang w:eastAsia="x-none"/>
        </w:rPr>
        <w:t>plazmid</w:t>
      </w:r>
      <w:proofErr w:type="spellEnd"/>
      <w:r w:rsidRPr="001D5C55">
        <w:rPr>
          <w:bCs/>
          <w:i/>
          <w:color w:val="auto"/>
          <w:lang w:eastAsia="x-none"/>
        </w:rPr>
        <w:t xml:space="preserve"> elvesztése gyorsan bekövetkezik. Ezáltal annak esélye, hogy más, rokon mikroorganizmusnak a </w:t>
      </w:r>
      <w:proofErr w:type="spellStart"/>
      <w:r w:rsidRPr="001D5C55">
        <w:rPr>
          <w:bCs/>
          <w:i/>
          <w:color w:val="auto"/>
          <w:lang w:eastAsia="x-none"/>
        </w:rPr>
        <w:t>plazmidot</w:t>
      </w:r>
      <w:proofErr w:type="spellEnd"/>
      <w:r w:rsidRPr="001D5C55">
        <w:rPr>
          <w:bCs/>
          <w:i/>
          <w:color w:val="auto"/>
          <w:lang w:eastAsia="x-none"/>
        </w:rPr>
        <w:t xml:space="preserve"> átadja, vagy azokat kiszorítsa természetes élőhelyükről gyakorlatilag nulla. Az alkalmazott vektorrendszerek emberi egészségre veszélytelenek. A humán és állati sejttenyészetek csak laboratóriumi körülmények között képesek fennmaradni. A velük való munka kockázata humán-egészségügyi vonatkozásban elhanyagolható. A szintetikus RNS és DNS molekulákkal végzett genetikai módosítás tranziens, várakozás szerint nem jár öröklődő hatással. A 2. biztonsági és elszigeteltségi szintű tevékenységre az engedély humán-egészségügyi szempontból kiadható.</w:t>
      </w:r>
      <w:r>
        <w:rPr>
          <w:bCs/>
          <w:i/>
          <w:color w:val="auto"/>
          <w:lang w:eastAsia="x-none"/>
        </w:rPr>
        <w:t>”</w:t>
      </w:r>
    </w:p>
    <w:p w:rsidR="006F39F6" w:rsidRPr="001D5C55" w:rsidRDefault="006F39F6" w:rsidP="006F39F6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6F39F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2025. március 21</w:t>
      </w:r>
      <w:r w:rsidRPr="00827266">
        <w:rPr>
          <w:sz w:val="24"/>
          <w:szCs w:val="24"/>
        </w:rPr>
        <w:t>. napján arról tájékoztatta Hatóságomat, hogy a kérelem bizottsági véleményezése folyamatban van, azonban véleményének kialakítása érdekében tényállás tisztázása szükséges.</w:t>
      </w:r>
    </w:p>
    <w:p w:rsidR="006F39F6" w:rsidRPr="0082726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Hatóságom a tényállás tisztázása érdekéb</w:t>
      </w:r>
      <w:r>
        <w:rPr>
          <w:sz w:val="24"/>
          <w:szCs w:val="24"/>
        </w:rPr>
        <w:t>en – rövid úton, 2025. március 21</w:t>
      </w:r>
      <w:r w:rsidRPr="00827266">
        <w:rPr>
          <w:sz w:val="24"/>
          <w:szCs w:val="24"/>
        </w:rPr>
        <w:t>. napján elektronikusan küldött – a Bizottság kéré</w:t>
      </w:r>
      <w:r>
        <w:rPr>
          <w:sz w:val="24"/>
          <w:szCs w:val="24"/>
        </w:rPr>
        <w:t>se szerinti tartalommal BGMF/283-3</w:t>
      </w:r>
      <w:r w:rsidRPr="00827266">
        <w:rPr>
          <w:sz w:val="24"/>
          <w:szCs w:val="24"/>
        </w:rPr>
        <w:t xml:space="preserve">/2025. iktatószámú levelében az alábbi tekintetében hívta fel a Kérelmezőt: </w:t>
      </w:r>
    </w:p>
    <w:p w:rsidR="006F39F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Default="006F39F6" w:rsidP="006F39F6">
      <w:pPr>
        <w:pStyle w:val="Listaszerbekezds"/>
        <w:numPr>
          <w:ilvl w:val="0"/>
          <w:numId w:val="3"/>
        </w:numPr>
        <w:spacing w:after="120" w:line="276" w:lineRule="auto"/>
        <w:jc w:val="both"/>
      </w:pPr>
      <w:proofErr w:type="spellStart"/>
      <w:r>
        <w:t>pontosítsa</w:t>
      </w:r>
      <w:proofErr w:type="spellEnd"/>
      <w:r>
        <w:t xml:space="preserve"> válaszát (formanyomtatvány 8. b pontja) </w:t>
      </w:r>
      <w:r w:rsidRPr="00375605">
        <w:t>a keletkező hullad</w:t>
      </w:r>
      <w:r>
        <w:t>ék mennyiségének megadásával.</w:t>
      </w:r>
    </w:p>
    <w:p w:rsidR="006F39F6" w:rsidRPr="00827266" w:rsidRDefault="006F39F6" w:rsidP="006F39F6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Pr="00827266" w:rsidRDefault="006F39F6" w:rsidP="006F39F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Kérelmező 2025. március 26.</w:t>
      </w:r>
      <w:r w:rsidRPr="00827266">
        <w:rPr>
          <w:color w:val="000000"/>
          <w:sz w:val="24"/>
          <w:szCs w:val="24"/>
        </w:rPr>
        <w:t xml:space="preserve"> napján érkezett</w:t>
      </w:r>
      <w:r>
        <w:rPr>
          <w:color w:val="000000"/>
          <w:sz w:val="24"/>
          <w:szCs w:val="24"/>
        </w:rPr>
        <w:t>, fentiekre vonatkozó – BGMF/283-4</w:t>
      </w:r>
      <w:r w:rsidRPr="00827266">
        <w:rPr>
          <w:color w:val="000000"/>
          <w:sz w:val="24"/>
          <w:szCs w:val="24"/>
        </w:rPr>
        <w:t xml:space="preserve">/2025. számon iktatott – válaszát Hatóságom rövid úton továbbította a Bizottság felé. </w:t>
      </w:r>
    </w:p>
    <w:p w:rsidR="006F39F6" w:rsidRPr="00827266" w:rsidRDefault="006F39F6" w:rsidP="006F39F6">
      <w:pPr>
        <w:shd w:val="clear" w:color="auto" w:fill="FFFFFF"/>
        <w:spacing w:line="276" w:lineRule="auto"/>
        <w:jc w:val="both"/>
      </w:pPr>
    </w:p>
    <w:p w:rsidR="006F39F6" w:rsidRPr="00F03170" w:rsidRDefault="006F39F6" w:rsidP="006F39F6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lastRenderedPageBreak/>
        <w:t xml:space="preserve">A Bizottság az eredeti kérelmet és a Kérelmező </w:t>
      </w:r>
      <w:r>
        <w:t xml:space="preserve">írásban </w:t>
      </w:r>
      <w:r w:rsidRPr="003B14AA">
        <w:t>megküldött válaszát</w:t>
      </w:r>
      <w:r>
        <w:t xml:space="preserve"> 2025. március 27. napján</w:t>
      </w:r>
      <w:r w:rsidRPr="003B14AA">
        <w:t xml:space="preserve"> </w:t>
      </w:r>
      <w:r>
        <w:t>személyesen tartott ülésén megtárgyalta</w:t>
      </w:r>
      <w:r w:rsidRPr="003B14AA">
        <w:t>, és az alábbiakat állapította meg</w:t>
      </w:r>
      <w:r>
        <w:t xml:space="preserve"> GA-2025-14</w:t>
      </w:r>
      <w:r w:rsidRPr="00827266">
        <w:t xml:space="preserve">. számú véleményében: </w:t>
      </w:r>
      <w:r w:rsidRPr="00F03170">
        <w:rPr>
          <w:i/>
        </w:rPr>
        <w:t>„A kérelmet a GEVB áttekintette, aminek az elbírálásához további információra volt szüksége. Kérdéseket fogalmazott meg a kérelmező részére, melyeket az eljáró hatóságon keresztül küldött meg a kérelmezőnek, valamint a kérelmezőt is meghallgatta. A válaszokat a GEVB megvitatta, és kielégítőnek találta.</w:t>
      </w:r>
      <w:r>
        <w:rPr>
          <w:bCs/>
          <w:i/>
        </w:rPr>
        <w:t xml:space="preserve"> </w:t>
      </w:r>
      <w:r w:rsidRPr="00F03170">
        <w:rPr>
          <w:i/>
        </w:rPr>
        <w:t>Ennek alapján az engedélyt megadásra javasoljuk.”</w:t>
      </w:r>
    </w:p>
    <w:p w:rsidR="006F39F6" w:rsidRPr="00827266" w:rsidRDefault="006F39F6" w:rsidP="006F39F6">
      <w:pPr>
        <w:tabs>
          <w:tab w:val="left" w:pos="709"/>
        </w:tabs>
        <w:spacing w:line="276" w:lineRule="auto"/>
        <w:jc w:val="both"/>
        <w:rPr>
          <w:bCs/>
        </w:rPr>
      </w:pPr>
    </w:p>
    <w:p w:rsidR="006F39F6" w:rsidRPr="00827266" w:rsidRDefault="006F39F6" w:rsidP="006F39F6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proofErr w:type="spellStart"/>
      <w:r w:rsidRPr="00827266">
        <w:rPr>
          <w:bCs/>
          <w:color w:val="000000"/>
          <w:sz w:val="24"/>
          <w:szCs w:val="24"/>
        </w:rPr>
        <w:t>Mindezek</w:t>
      </w:r>
      <w:proofErr w:type="spellEnd"/>
      <w:r w:rsidRPr="00827266">
        <w:rPr>
          <w:bCs/>
          <w:color w:val="000000"/>
          <w:sz w:val="24"/>
          <w:szCs w:val="24"/>
        </w:rPr>
        <w:t xml:space="preserve"> alapján a rendelkező részben foglaltak szerint döntöttem. </w:t>
      </w:r>
    </w:p>
    <w:p w:rsidR="006F39F6" w:rsidRDefault="006F39F6" w:rsidP="006F39F6">
      <w:pPr>
        <w:spacing w:line="276" w:lineRule="auto"/>
        <w:jc w:val="both"/>
      </w:pPr>
    </w:p>
    <w:p w:rsidR="006F39F6" w:rsidRPr="003B14AA" w:rsidRDefault="006F39F6" w:rsidP="006F39F6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6F39F6" w:rsidRPr="00827266" w:rsidRDefault="006F39F6" w:rsidP="006F39F6">
      <w:pPr>
        <w:spacing w:line="276" w:lineRule="auto"/>
        <w:jc w:val="both"/>
        <w:rPr>
          <w:highlight w:val="yellow"/>
        </w:rPr>
      </w:pPr>
    </w:p>
    <w:p w:rsidR="006F39F6" w:rsidRPr="00827266" w:rsidRDefault="006F39F6" w:rsidP="006F39F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6F39F6" w:rsidRPr="00827266" w:rsidRDefault="006F39F6" w:rsidP="006F39F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6F39F6" w:rsidRPr="00827266" w:rsidRDefault="006F39F6" w:rsidP="006F39F6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6F39F6" w:rsidRPr="00827266" w:rsidRDefault="006F39F6" w:rsidP="006F39F6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EF36DD" w:rsidRDefault="00EF36DD" w:rsidP="006F39F6">
      <w:pPr>
        <w:suppressAutoHyphens/>
        <w:spacing w:line="276" w:lineRule="auto"/>
        <w:jc w:val="both"/>
      </w:pPr>
    </w:p>
    <w:p w:rsidR="00EF36DD" w:rsidRDefault="006F39F6" w:rsidP="00724A5E">
      <w:pPr>
        <w:suppressAutoHyphens/>
        <w:spacing w:line="276" w:lineRule="auto"/>
        <w:jc w:val="both"/>
        <w:rPr>
          <w:color w:val="000000"/>
        </w:rPr>
      </w:pPr>
      <w:proofErr w:type="spellStart"/>
      <w:r w:rsidRPr="00827266">
        <w:t>Kiadmányozási</w:t>
      </w:r>
      <w:proofErr w:type="spellEnd"/>
      <w:r w:rsidRPr="00827266">
        <w:t xml:space="preserve"> jogom a </w:t>
      </w:r>
      <w:r w:rsidRPr="00050A29">
        <w:rPr>
          <w:i/>
        </w:rPr>
        <w:t>központi államigazgatási szervekről, valamint a Kormány tagjai és az államtitkárok jogállásáról</w:t>
      </w:r>
      <w:r w:rsidRPr="00827266">
        <w:t xml:space="preserve"> szóló 2010. évi XLIII. törvény 5. § (3) bekezdésének b) pontján</w:t>
      </w:r>
      <w:r w:rsidRPr="00827266">
        <w:rPr>
          <w:color w:val="000000"/>
        </w:rPr>
        <w:t xml:space="preserve">, valamint az </w:t>
      </w:r>
      <w:r w:rsidRPr="00050A29">
        <w:rPr>
          <w:i/>
          <w:color w:val="000000"/>
        </w:rPr>
        <w:t>Agrárminisztérium Szervezeti és Működési Szabályzatáról</w:t>
      </w:r>
      <w:r w:rsidRPr="00827266">
        <w:rPr>
          <w:color w:val="000000"/>
        </w:rPr>
        <w:t xml:space="preserve"> szóló 1/2023 (VI. 30.) AM utasítás 1. mellékletének 73. § (1) bekezdésén és 2. függelékének 4.1.3. p</w:t>
      </w:r>
      <w:r w:rsidR="00EF36DD">
        <w:rPr>
          <w:color w:val="000000"/>
        </w:rPr>
        <w:t>ont 3. alpont a) pontján alapul.</w:t>
      </w:r>
    </w:p>
    <w:p w:rsidR="003277E4" w:rsidRPr="00EF36DD" w:rsidRDefault="000A78D4" w:rsidP="00BA1EEF">
      <w:pPr>
        <w:suppressAutoHyphens/>
        <w:spacing w:line="276" w:lineRule="auto"/>
        <w:jc w:val="both"/>
        <w:rPr>
          <w:color w:val="000000"/>
        </w:rPr>
      </w:pPr>
      <w:r w:rsidRPr="00724A5E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724A5E">
        <w:rPr>
          <w:b/>
        </w:rPr>
        <w:t>, a munka célja, a kockázatértékelés összefoglalása, valamint a hulladékkezelés módja</w:t>
      </w:r>
      <w:r w:rsidRPr="00724A5E">
        <w:rPr>
          <w:b/>
        </w:rPr>
        <w:t>:</w:t>
      </w:r>
    </w:p>
    <w:p w:rsidR="00B253DD" w:rsidRPr="00724A5E" w:rsidRDefault="00B253DD" w:rsidP="00BA1EEF">
      <w:pPr>
        <w:spacing w:line="276" w:lineRule="auto"/>
        <w:jc w:val="both"/>
        <w:rPr>
          <w:u w:val="single"/>
        </w:rPr>
      </w:pPr>
    </w:p>
    <w:p w:rsidR="005A11C4" w:rsidRPr="00724A5E" w:rsidRDefault="006018E8" w:rsidP="00BA1EEF">
      <w:pPr>
        <w:spacing w:line="276" w:lineRule="auto"/>
        <w:jc w:val="both"/>
      </w:pPr>
      <w:r w:rsidRPr="00724A5E">
        <w:rPr>
          <w:u w:val="single"/>
        </w:rPr>
        <w:t>Befogadó</w:t>
      </w:r>
      <w:r w:rsidR="003E35EE" w:rsidRPr="00724A5E">
        <w:rPr>
          <w:u w:val="single"/>
        </w:rPr>
        <w:t>, donor</w:t>
      </w:r>
      <w:r w:rsidRPr="00724A5E">
        <w:rPr>
          <w:u w:val="single"/>
        </w:rPr>
        <w:t xml:space="preserve"> szervezet</w:t>
      </w:r>
      <w:r w:rsidR="003E35EE" w:rsidRPr="00724A5E">
        <w:rPr>
          <w:u w:val="single"/>
        </w:rPr>
        <w:t>ek és vektorok</w:t>
      </w:r>
      <w:r w:rsidRPr="00724A5E">
        <w:t>:</w:t>
      </w:r>
      <w:r w:rsidR="004B25F8" w:rsidRPr="00724A5E">
        <w:t xml:space="preserve"> </w:t>
      </w:r>
    </w:p>
    <w:p w:rsidR="006F39F6" w:rsidRPr="006F39F6" w:rsidRDefault="006F39F6" w:rsidP="00BA1E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F39F6">
        <w:rPr>
          <w:rFonts w:eastAsiaTheme="minorHAnsi"/>
          <w:color w:val="000000"/>
          <w:lang w:eastAsia="en-US"/>
        </w:rPr>
        <w:t xml:space="preserve">Kereskedelmi forgalomban kapható humán és állati sejtvonalak, illetve </w:t>
      </w:r>
      <w:r w:rsidRPr="006F39F6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6F39F6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6F39F6">
        <w:rPr>
          <w:rFonts w:eastAsiaTheme="minorHAnsi"/>
          <w:i/>
          <w:iCs/>
          <w:color w:val="000000"/>
          <w:lang w:eastAsia="en-US"/>
        </w:rPr>
        <w:t xml:space="preserve"> </w:t>
      </w:r>
      <w:r w:rsidRPr="006F39F6">
        <w:rPr>
          <w:rFonts w:eastAsiaTheme="minorHAnsi"/>
          <w:color w:val="000000"/>
          <w:lang w:eastAsia="en-US"/>
        </w:rPr>
        <w:t xml:space="preserve">törzsek. </w:t>
      </w:r>
    </w:p>
    <w:p w:rsidR="006F39F6" w:rsidRPr="006F39F6" w:rsidRDefault="006F39F6" w:rsidP="00BA1E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6F39F6">
        <w:rPr>
          <w:rFonts w:eastAsiaTheme="minorHAnsi"/>
          <w:color w:val="000000"/>
          <w:lang w:eastAsia="en-US"/>
        </w:rPr>
        <w:t xml:space="preserve"> </w:t>
      </w:r>
    </w:p>
    <w:p w:rsidR="00C6103F" w:rsidRPr="00724A5E" w:rsidRDefault="000A78D4" w:rsidP="00BA1EEF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  <w:r w:rsidRPr="00724A5E">
        <w:rPr>
          <w:sz w:val="24"/>
          <w:szCs w:val="24"/>
          <w:u w:val="single"/>
        </w:rPr>
        <w:t>A munka célja</w:t>
      </w:r>
      <w:r w:rsidRPr="00724A5E">
        <w:rPr>
          <w:sz w:val="24"/>
          <w:szCs w:val="24"/>
        </w:rPr>
        <w:t>:</w:t>
      </w:r>
      <w:r w:rsidR="00C96D13" w:rsidRPr="00724A5E">
        <w:rPr>
          <w:sz w:val="24"/>
          <w:szCs w:val="24"/>
        </w:rPr>
        <w:t xml:space="preserve"> </w:t>
      </w:r>
    </w:p>
    <w:p w:rsidR="00BA2DC2" w:rsidRPr="00724A5E" w:rsidRDefault="006F39F6" w:rsidP="00BA1EEF">
      <w:pPr>
        <w:suppressAutoHyphens/>
        <w:spacing w:line="276" w:lineRule="auto"/>
        <w:jc w:val="both"/>
      </w:pPr>
      <w:r w:rsidRPr="00724A5E">
        <w:t>A Kérelmező különböző - elsősorban - tumoros megbetegedések és immunrendszert érintő betegségek kialakításáért felelős gének, valamint az azok expresszióját szabályozó regulátor szekvenciák (</w:t>
      </w:r>
      <w:proofErr w:type="spellStart"/>
      <w:r w:rsidRPr="00724A5E">
        <w:t>enhanszerek</w:t>
      </w:r>
      <w:proofErr w:type="spellEnd"/>
      <w:r w:rsidRPr="00724A5E">
        <w:t>, transzkripciós faktor kötőhelyek) és nem kódoló RNS-</w:t>
      </w:r>
      <w:proofErr w:type="spellStart"/>
      <w:r w:rsidRPr="00724A5E">
        <w:t>ek</w:t>
      </w:r>
      <w:proofErr w:type="spellEnd"/>
      <w:r w:rsidRPr="00724A5E">
        <w:t xml:space="preserve"> megismerésén dolgozik humán és állati sejttenyészetek felhasználásával.</w:t>
      </w:r>
    </w:p>
    <w:p w:rsidR="006F39F6" w:rsidRPr="00724A5E" w:rsidRDefault="006F39F6" w:rsidP="00BA1EEF">
      <w:pPr>
        <w:suppressAutoHyphens/>
        <w:spacing w:line="276" w:lineRule="auto"/>
        <w:jc w:val="both"/>
        <w:rPr>
          <w:u w:val="single"/>
        </w:rPr>
      </w:pPr>
    </w:p>
    <w:p w:rsidR="00827626" w:rsidRPr="00724A5E" w:rsidRDefault="00827626" w:rsidP="00BA1EEF">
      <w:pPr>
        <w:suppressAutoHyphens/>
        <w:spacing w:line="276" w:lineRule="auto"/>
        <w:jc w:val="both"/>
        <w:rPr>
          <w:u w:val="single"/>
        </w:rPr>
      </w:pPr>
      <w:r w:rsidRPr="00724A5E">
        <w:rPr>
          <w:u w:val="single"/>
        </w:rPr>
        <w:t>Kockázatértékelés összefoglalása:</w:t>
      </w:r>
    </w:p>
    <w:p w:rsidR="00724A5E" w:rsidRPr="00724A5E" w:rsidRDefault="00724A5E" w:rsidP="00BA1E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24A5E">
        <w:rPr>
          <w:rFonts w:eastAsiaTheme="minorHAnsi"/>
          <w:color w:val="000000"/>
          <w:lang w:eastAsia="en-US"/>
        </w:rPr>
        <w:t xml:space="preserve">A Kérelmező a tevékenység során molekuláris biológiai munkára kifejlesztett, kereskedelmi forgalomban kapható </w:t>
      </w:r>
      <w:r w:rsidRPr="00724A5E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724A5E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724A5E">
        <w:rPr>
          <w:rFonts w:eastAsiaTheme="minorHAnsi"/>
          <w:i/>
          <w:iCs/>
          <w:color w:val="000000"/>
          <w:lang w:eastAsia="en-US"/>
        </w:rPr>
        <w:t xml:space="preserve"> </w:t>
      </w:r>
      <w:r w:rsidRPr="00724A5E">
        <w:rPr>
          <w:rFonts w:eastAsiaTheme="minorHAnsi"/>
          <w:lang w:eastAsia="en-US"/>
        </w:rPr>
        <w:t>törzseket alkalmaz. Ezen</w:t>
      </w:r>
      <w:r w:rsidRPr="00724A5E">
        <w:rPr>
          <w:rFonts w:eastAsiaTheme="minorHAnsi"/>
          <w:color w:val="000000"/>
          <w:lang w:eastAsia="en-US"/>
        </w:rPr>
        <w:t xml:space="preserve"> </w:t>
      </w:r>
      <w:r w:rsidRPr="00724A5E">
        <w:rPr>
          <w:rFonts w:eastAsiaTheme="minorHAnsi"/>
          <w:lang w:eastAsia="en-US"/>
        </w:rPr>
        <w:t xml:space="preserve">törzsek </w:t>
      </w:r>
      <w:r w:rsidRPr="00724A5E">
        <w:rPr>
          <w:rFonts w:eastAsiaTheme="minorHAnsi"/>
          <w:color w:val="000000"/>
          <w:lang w:eastAsia="en-US"/>
        </w:rPr>
        <w:t xml:space="preserve">nem patogén </w:t>
      </w:r>
      <w:proofErr w:type="spellStart"/>
      <w:r w:rsidRPr="00724A5E">
        <w:rPr>
          <w:rFonts w:eastAsiaTheme="minorHAnsi"/>
          <w:color w:val="000000"/>
          <w:lang w:eastAsia="en-US"/>
        </w:rPr>
        <w:t>szerotípusú</w:t>
      </w:r>
      <w:proofErr w:type="spellEnd"/>
      <w:r w:rsidRPr="00724A5E">
        <w:rPr>
          <w:rFonts w:eastAsiaTheme="minorHAnsi"/>
          <w:color w:val="000000"/>
          <w:lang w:eastAsia="en-US"/>
        </w:rPr>
        <w:t xml:space="preserve"> baktériumok, a velük való munka kockázata humán egészségügyi vonatkozásban </w:t>
      </w:r>
      <w:r w:rsidRPr="00724A5E">
        <w:rPr>
          <w:rFonts w:eastAsiaTheme="minorHAnsi"/>
          <w:bCs/>
          <w:color w:val="000000"/>
          <w:lang w:eastAsia="en-US"/>
        </w:rPr>
        <w:t>alacsony</w:t>
      </w:r>
      <w:r w:rsidRPr="00724A5E">
        <w:rPr>
          <w:rFonts w:eastAsiaTheme="minorHAnsi"/>
          <w:color w:val="000000"/>
          <w:lang w:eastAsia="en-US"/>
        </w:rPr>
        <w:t xml:space="preserve">. </w:t>
      </w:r>
      <w:r w:rsidRPr="00724A5E">
        <w:rPr>
          <w:rFonts w:eastAsiaTheme="minorHAnsi"/>
          <w:lang w:eastAsia="en-US"/>
        </w:rPr>
        <w:t xml:space="preserve">A közvetlen felhasználásból eredő lehetséges káros hatások humán egészségügyi vonatkozásban </w:t>
      </w:r>
      <w:proofErr w:type="spellStart"/>
      <w:r w:rsidRPr="00724A5E">
        <w:rPr>
          <w:rFonts w:eastAsiaTheme="minorHAnsi"/>
          <w:lang w:eastAsia="en-US"/>
        </w:rPr>
        <w:t>elhanyagolhatóak</w:t>
      </w:r>
      <w:proofErr w:type="spellEnd"/>
      <w:r w:rsidRPr="00724A5E">
        <w:rPr>
          <w:rFonts w:eastAsiaTheme="minorHAnsi"/>
          <w:lang w:eastAsia="en-US"/>
        </w:rPr>
        <w:t xml:space="preserve">. A transzformálásnál alkalmazott </w:t>
      </w:r>
      <w:proofErr w:type="spellStart"/>
      <w:r w:rsidRPr="00724A5E">
        <w:rPr>
          <w:rFonts w:eastAsiaTheme="minorHAnsi"/>
          <w:lang w:eastAsia="en-US"/>
        </w:rPr>
        <w:t>plazmid</w:t>
      </w:r>
      <w:proofErr w:type="spellEnd"/>
      <w:r w:rsidRPr="00724A5E">
        <w:rPr>
          <w:rFonts w:eastAsiaTheme="minorHAnsi"/>
          <w:lang w:eastAsia="en-US"/>
        </w:rPr>
        <w:t xml:space="preserve"> </w:t>
      </w:r>
      <w:r w:rsidRPr="00724A5E">
        <w:rPr>
          <w:rFonts w:eastAsiaTheme="minorHAnsi"/>
          <w:i/>
          <w:iCs/>
          <w:lang w:eastAsia="en-US"/>
        </w:rPr>
        <w:t xml:space="preserve">E. </w:t>
      </w:r>
      <w:proofErr w:type="gramStart"/>
      <w:r w:rsidRPr="00724A5E">
        <w:rPr>
          <w:rFonts w:eastAsiaTheme="minorHAnsi"/>
          <w:i/>
          <w:iCs/>
          <w:lang w:eastAsia="en-US"/>
        </w:rPr>
        <w:t>coli</w:t>
      </w:r>
      <w:proofErr w:type="gramEnd"/>
      <w:r w:rsidRPr="00724A5E">
        <w:rPr>
          <w:rFonts w:eastAsiaTheme="minorHAnsi"/>
          <w:i/>
          <w:iCs/>
          <w:lang w:eastAsia="en-US"/>
        </w:rPr>
        <w:t xml:space="preserve"> </w:t>
      </w:r>
      <w:r w:rsidRPr="00724A5E">
        <w:rPr>
          <w:rFonts w:eastAsiaTheme="minorHAnsi"/>
          <w:lang w:eastAsia="en-US"/>
        </w:rPr>
        <w:t xml:space="preserve">baktériumban való fennmaradása csak laboratóriumi körülmények között, antibiotikumot tartalmazó táptalajon biztosítható, annak hiányában a </w:t>
      </w:r>
      <w:proofErr w:type="spellStart"/>
      <w:r w:rsidRPr="00724A5E">
        <w:rPr>
          <w:rFonts w:eastAsiaTheme="minorHAnsi"/>
          <w:lang w:eastAsia="en-US"/>
        </w:rPr>
        <w:t>plazmid</w:t>
      </w:r>
      <w:proofErr w:type="spellEnd"/>
      <w:r w:rsidRPr="00724A5E">
        <w:rPr>
          <w:rFonts w:eastAsiaTheme="minorHAnsi"/>
          <w:lang w:eastAsia="en-US"/>
        </w:rPr>
        <w:t xml:space="preserve"> elvesztése gyorsan bekövetkezik. Ezáltal annak esélye, hogy más, rokon mikroorganizmusnak a </w:t>
      </w:r>
      <w:proofErr w:type="spellStart"/>
      <w:r w:rsidRPr="00724A5E">
        <w:rPr>
          <w:rFonts w:eastAsiaTheme="minorHAnsi"/>
          <w:lang w:eastAsia="en-US"/>
        </w:rPr>
        <w:t>plazmidot</w:t>
      </w:r>
      <w:proofErr w:type="spellEnd"/>
      <w:r w:rsidRPr="00724A5E">
        <w:rPr>
          <w:rFonts w:eastAsiaTheme="minorHAnsi"/>
          <w:lang w:eastAsia="en-US"/>
        </w:rPr>
        <w:t xml:space="preserve"> átadja, vagy azokat kiszorítsa természetes élőhelyükről gyakorlatilag nulla. Az alkalmazott vektorrendszerek emberi egészségre veszélytelenek. </w:t>
      </w:r>
      <w:r w:rsidRPr="00724A5E">
        <w:rPr>
          <w:rFonts w:eastAsiaTheme="minorHAnsi"/>
          <w:color w:val="000000"/>
          <w:lang w:eastAsia="en-US"/>
        </w:rPr>
        <w:t xml:space="preserve">A humán és állati sejttenyészetek csak laboratóriumi körülmények között képesek fennmaradni. A velük való munka kockázata humán egészségügyi vonatkozásban elhanyagolható. A szintetikus RNS és DNS molekulák e sejtekbe való </w:t>
      </w:r>
      <w:proofErr w:type="spellStart"/>
      <w:r w:rsidRPr="00724A5E">
        <w:rPr>
          <w:rFonts w:eastAsiaTheme="minorHAnsi"/>
          <w:color w:val="000000"/>
          <w:lang w:eastAsia="en-US"/>
        </w:rPr>
        <w:t>transzfektálását</w:t>
      </w:r>
      <w:proofErr w:type="spellEnd"/>
      <w:r w:rsidRPr="00724A5E">
        <w:rPr>
          <w:rFonts w:eastAsiaTheme="minorHAnsi"/>
          <w:color w:val="000000"/>
          <w:lang w:eastAsia="en-US"/>
        </w:rPr>
        <w:t xml:space="preserve"> követően tranziens genetikai módosítás eredményeznek, amely várakozás szerint nem jár öröklődő hatással.</w:t>
      </w:r>
      <w:r w:rsidRPr="00724A5E">
        <w:rPr>
          <w:rFonts w:eastAsiaTheme="minorHAnsi"/>
          <w:lang w:eastAsia="en-US"/>
        </w:rPr>
        <w:t xml:space="preserve"> </w:t>
      </w:r>
      <w:r w:rsidRPr="00724A5E">
        <w:rPr>
          <w:rFonts w:eastAsiaTheme="minorHAnsi"/>
          <w:color w:val="000000"/>
          <w:lang w:eastAsia="en-US"/>
        </w:rPr>
        <w:t xml:space="preserve">A tevékenység során a laboratóriumban alkalmazott </w:t>
      </w:r>
      <w:r w:rsidRPr="00724A5E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724A5E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724A5E">
        <w:rPr>
          <w:rFonts w:eastAsiaTheme="minorHAnsi"/>
          <w:i/>
          <w:iCs/>
          <w:color w:val="000000"/>
          <w:lang w:eastAsia="en-US"/>
        </w:rPr>
        <w:t xml:space="preserve"> </w:t>
      </w:r>
      <w:r w:rsidRPr="00724A5E">
        <w:rPr>
          <w:rFonts w:eastAsiaTheme="minorHAnsi"/>
          <w:color w:val="000000"/>
          <w:lang w:eastAsia="en-US"/>
        </w:rPr>
        <w:t xml:space="preserve">törzsek molekuláris biológiai munkára lettek optimalizálva, ezáltal a környezetben való túlélésük rendkívül korlátozott. Annak esélye, hogy más, rokon mikroorganizmusokkal képesek kapcsolatot létesíteni, vagy kiszorítani azokat gyakorlatilag elhanyagolható. Semmilyen élőlényre nézve nem patogén </w:t>
      </w:r>
      <w:proofErr w:type="spellStart"/>
      <w:r w:rsidRPr="00724A5E">
        <w:rPr>
          <w:rFonts w:eastAsiaTheme="minorHAnsi"/>
          <w:color w:val="000000"/>
          <w:lang w:eastAsia="en-US"/>
        </w:rPr>
        <w:t>szerotípusok</w:t>
      </w:r>
      <w:proofErr w:type="spellEnd"/>
      <w:r w:rsidRPr="00724A5E">
        <w:rPr>
          <w:rFonts w:eastAsiaTheme="minorHAnsi"/>
          <w:color w:val="000000"/>
          <w:lang w:eastAsia="en-US"/>
        </w:rPr>
        <w:t>, így állatokra, növényekre, gombákra, egyéb élőlényekre való káros hatásuk kifejtésének esélye gyakorlatilag elhanyagolható.</w:t>
      </w:r>
      <w:r w:rsidRPr="00724A5E">
        <w:rPr>
          <w:rFonts w:eastAsiaTheme="minorHAnsi"/>
          <w:lang w:eastAsia="en-US"/>
        </w:rPr>
        <w:t xml:space="preserve"> </w:t>
      </w:r>
      <w:r w:rsidRPr="00724A5E">
        <w:rPr>
          <w:rFonts w:eastAsiaTheme="minorHAnsi"/>
          <w:color w:val="000000"/>
          <w:lang w:eastAsia="en-US"/>
        </w:rPr>
        <w:t>A humán és állati sejttenyészetek csak laboratóriumi körülmények között képesek fennmaradni. Állatokra, növényekre, gombákra, bármilyen egyéb szervezetre való káros hatásuk kifejtésének esélye gyakorlatilag nulla.</w:t>
      </w:r>
    </w:p>
    <w:p w:rsidR="00724A5E" w:rsidRPr="00724A5E" w:rsidRDefault="00724A5E" w:rsidP="00BA1EEF">
      <w:pPr>
        <w:pStyle w:val="Default"/>
        <w:spacing w:line="276" w:lineRule="auto"/>
        <w:jc w:val="both"/>
        <w:rPr>
          <w:rFonts w:eastAsiaTheme="minorHAnsi"/>
          <w:lang w:eastAsia="en-US"/>
        </w:rPr>
      </w:pPr>
    </w:p>
    <w:p w:rsidR="00724A5E" w:rsidRPr="00724A5E" w:rsidRDefault="00724A5E" w:rsidP="00BA1E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6D4348" w:rsidRPr="00724A5E" w:rsidRDefault="006D4348" w:rsidP="00BA1E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724A5E">
        <w:rPr>
          <w:rFonts w:eastAsiaTheme="minorHAnsi"/>
          <w:u w:val="single"/>
          <w:lang w:eastAsia="en-US"/>
        </w:rPr>
        <w:t>Hulladékkezelésre vonatkozó információk</w:t>
      </w:r>
      <w:r w:rsidR="00B152FF" w:rsidRPr="00724A5E">
        <w:rPr>
          <w:rFonts w:eastAsiaTheme="minorHAnsi"/>
          <w:u w:val="single"/>
          <w:lang w:eastAsia="en-US"/>
        </w:rPr>
        <w:t>:</w:t>
      </w:r>
    </w:p>
    <w:p w:rsidR="002E2933" w:rsidRPr="00724A5E" w:rsidRDefault="00D96A41" w:rsidP="00BA1EEF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 w:rsidRPr="00724A5E">
        <w:t>A Kérelmező rendelkezik hulladékke</w:t>
      </w:r>
      <w:r w:rsidR="00BA2DC2" w:rsidRPr="00724A5E">
        <w:t xml:space="preserve">zelési szabályzattal. </w:t>
      </w:r>
      <w:r w:rsidR="00724A5E" w:rsidRPr="00724A5E">
        <w:rPr>
          <w:rFonts w:eastAsiaTheme="minorHAnsi"/>
          <w:lang w:eastAsia="en-US"/>
        </w:rPr>
        <w:t xml:space="preserve">A genetikailag módosított szervezetek kezelése zárt rendszerű laboratóriumokban történik, a hulladékok megsemmisítése az egyetemi hulladékkezelési szabályzatnak megfelelően zajlik. A genetikailag módosított sejtekkel szennyezett anyag terjedése sterilfülkében való munkával kerül megakadályozásra.  A </w:t>
      </w:r>
      <w:r w:rsidR="00F22B33" w:rsidRPr="00724A5E">
        <w:rPr>
          <w:rFonts w:eastAsiaTheme="minorHAnsi"/>
          <w:lang w:eastAsia="en-US"/>
        </w:rPr>
        <w:t>fülk</w:t>
      </w:r>
      <w:r w:rsidR="00F22B33">
        <w:rPr>
          <w:rFonts w:eastAsiaTheme="minorHAnsi"/>
          <w:lang w:eastAsia="en-US"/>
        </w:rPr>
        <w:t>e</w:t>
      </w:r>
      <w:r w:rsidR="00F22B33" w:rsidRPr="00724A5E">
        <w:rPr>
          <w:rFonts w:eastAsiaTheme="minorHAnsi"/>
          <w:lang w:eastAsia="en-US"/>
        </w:rPr>
        <w:t xml:space="preserve"> </w:t>
      </w:r>
      <w:r w:rsidR="00F22B33">
        <w:rPr>
          <w:rFonts w:eastAsiaTheme="minorHAnsi"/>
          <w:lang w:eastAsia="en-US"/>
        </w:rPr>
        <w:t xml:space="preserve">a </w:t>
      </w:r>
      <w:r w:rsidR="00724A5E" w:rsidRPr="00724A5E">
        <w:rPr>
          <w:rFonts w:eastAsiaTheme="minorHAnsi"/>
          <w:lang w:eastAsia="en-US"/>
        </w:rPr>
        <w:t>munka után 70%-</w:t>
      </w:r>
      <w:proofErr w:type="spellStart"/>
      <w:r w:rsidR="00724A5E" w:rsidRPr="00724A5E">
        <w:rPr>
          <w:rFonts w:eastAsiaTheme="minorHAnsi"/>
          <w:lang w:eastAsia="en-US"/>
        </w:rPr>
        <w:t>os</w:t>
      </w:r>
      <w:proofErr w:type="spellEnd"/>
      <w:r w:rsidR="00724A5E" w:rsidRPr="00724A5E">
        <w:rPr>
          <w:rFonts w:eastAsiaTheme="minorHAnsi"/>
          <w:lang w:eastAsia="en-US"/>
        </w:rPr>
        <w:t xml:space="preserve"> etanol oldattal kerül tisztításra, majd azt követően UV sugárzás alkalmazásával </w:t>
      </w:r>
      <w:r w:rsidR="00F22B33">
        <w:rPr>
          <w:rFonts w:eastAsiaTheme="minorHAnsi"/>
          <w:lang w:eastAsia="en-US"/>
        </w:rPr>
        <w:t xml:space="preserve">kerül </w:t>
      </w:r>
      <w:r w:rsidR="00724A5E" w:rsidRPr="00724A5E">
        <w:rPr>
          <w:rFonts w:eastAsiaTheme="minorHAnsi"/>
          <w:lang w:eastAsia="en-US"/>
        </w:rPr>
        <w:t xml:space="preserve">fertőtlenítésre. A munkához csak egyszerhasználatos műanyag eszközök kerülnek használatra. A genetikailag módosított sejtet tartalmazó hulladék, az erre célra </w:t>
      </w:r>
      <w:r w:rsidR="00724A5E" w:rsidRPr="00724A5E">
        <w:rPr>
          <w:rFonts w:eastAsiaTheme="minorHAnsi"/>
          <w:lang w:eastAsia="en-US"/>
        </w:rPr>
        <w:lastRenderedPageBreak/>
        <w:t xml:space="preserve">rendszeresített, biztonságosan lezárt </w:t>
      </w:r>
      <w:proofErr w:type="spellStart"/>
      <w:r w:rsidR="00724A5E" w:rsidRPr="00724A5E">
        <w:rPr>
          <w:rFonts w:eastAsiaTheme="minorHAnsi"/>
          <w:lang w:eastAsia="en-US"/>
        </w:rPr>
        <w:t>badellákban</w:t>
      </w:r>
      <w:proofErr w:type="spellEnd"/>
      <w:r w:rsidR="00724A5E" w:rsidRPr="00724A5E">
        <w:rPr>
          <w:rFonts w:eastAsiaTheme="minorHAnsi"/>
          <w:lang w:eastAsia="en-US"/>
        </w:rPr>
        <w:t xml:space="preserve"> az egyetem központ</w:t>
      </w:r>
      <w:r w:rsidR="00F22B33">
        <w:rPr>
          <w:rFonts w:eastAsiaTheme="minorHAnsi"/>
          <w:lang w:eastAsia="en-US"/>
        </w:rPr>
        <w:t>i</w:t>
      </w:r>
      <w:r w:rsidR="00724A5E" w:rsidRPr="00724A5E">
        <w:rPr>
          <w:rFonts w:eastAsiaTheme="minorHAnsi"/>
          <w:lang w:eastAsia="en-US"/>
        </w:rPr>
        <w:t xml:space="preserve"> hulladékmegsemmisítőjébe kerül szállításra, ahol a megsemmisítés égetéssel történik. A hulladék elszállítása és égetéssel történő megsemmisítése az érvényes hulladékkezelési szabályok betartásával történik. A hulladék szállítását az UD Praktika Kft</w:t>
      </w:r>
      <w:r w:rsidR="00F22B33">
        <w:rPr>
          <w:rFonts w:eastAsiaTheme="minorHAnsi"/>
          <w:lang w:eastAsia="en-US"/>
        </w:rPr>
        <w:t>.</w:t>
      </w:r>
      <w:r w:rsidR="00724A5E" w:rsidRPr="00724A5E">
        <w:rPr>
          <w:rFonts w:eastAsiaTheme="minorHAnsi"/>
          <w:lang w:eastAsia="en-US"/>
        </w:rPr>
        <w:t xml:space="preserve"> végzi.</w:t>
      </w:r>
    </w:p>
    <w:sectPr w:rsidR="002E2933" w:rsidRPr="00724A5E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71">
          <w:rPr>
            <w:noProof/>
          </w:rPr>
          <w:t>6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3"/>
  </w:num>
  <w:num w:numId="6">
    <w:abstractNumId w:val="18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"/>
  </w:num>
  <w:num w:numId="18">
    <w:abstractNumId w:val="15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57E7B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C71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1EEF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6DD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B33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0AB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0F61-2CC9-4AA0-9A16-06B94887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1953</Words>
  <Characters>13477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2025-05-14T07:39:00Z</dcterms:created>
  <dcterms:modified xsi:type="dcterms:W3CDTF">2025-05-15T12:01:00Z</dcterms:modified>
</cp:coreProperties>
</file>